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B559E3" w14:textId="3E8AD723" w:rsidR="004B17F8" w:rsidRPr="00AB3AF4" w:rsidRDefault="004B17F8" w:rsidP="004B17F8">
      <w:pPr>
        <w:tabs>
          <w:tab w:val="left" w:pos="2160"/>
        </w:tabs>
        <w:spacing w:after="0"/>
        <w:rPr>
          <w:rFonts w:ascii="Arial" w:hAnsi="Arial" w:cs="Arial"/>
          <w:b/>
          <w:sz w:val="24"/>
        </w:rPr>
      </w:pPr>
      <w:bookmarkStart w:id="0" w:name="historyclause"/>
      <w:r w:rsidRPr="0098250D">
        <w:rPr>
          <w:rFonts w:ascii="Arial" w:hAnsi="Arial" w:cs="Arial"/>
          <w:b/>
          <w:sz w:val="24"/>
        </w:rPr>
        <w:t>3GPP RAN WG4 Meeting #1</w:t>
      </w:r>
      <w:r>
        <w:rPr>
          <w:rFonts w:ascii="Arial" w:hAnsi="Arial" w:cs="Arial"/>
          <w:b/>
          <w:sz w:val="24"/>
        </w:rPr>
        <w:t>1</w:t>
      </w:r>
      <w:r w:rsidR="003A5288">
        <w:rPr>
          <w:rFonts w:ascii="Arial" w:hAnsi="Arial" w:cs="Arial"/>
          <w:b/>
          <w:sz w:val="24"/>
        </w:rPr>
        <w:t>6</w:t>
      </w:r>
      <w:r w:rsidR="001E5ACB">
        <w:rPr>
          <w:rFonts w:ascii="Arial" w:hAnsi="Arial" w:cs="Arial"/>
          <w:b/>
          <w:sz w:val="24"/>
        </w:rPr>
        <w:t>-bis</w:t>
      </w:r>
      <w:r w:rsidR="00E644E8">
        <w:rPr>
          <w:rFonts w:ascii="Arial" w:hAnsi="Arial" w:cs="Arial"/>
          <w:b/>
          <w:sz w:val="24"/>
        </w:rPr>
        <w:tab/>
      </w:r>
      <w:r w:rsidRPr="00AB3AF4">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2749B4" w:rsidRPr="002749B4">
        <w:rPr>
          <w:rFonts w:ascii="Arial" w:hAnsi="Arial" w:cs="Arial"/>
          <w:b/>
          <w:sz w:val="24"/>
        </w:rPr>
        <w:t>R4-</w:t>
      </w:r>
      <w:r w:rsidR="00144F6A" w:rsidRPr="002749B4">
        <w:rPr>
          <w:rFonts w:ascii="Arial" w:hAnsi="Arial" w:cs="Arial"/>
          <w:b/>
          <w:sz w:val="24"/>
        </w:rPr>
        <w:t>25</w:t>
      </w:r>
      <w:r w:rsidR="00144F6A">
        <w:rPr>
          <w:rFonts w:ascii="Arial" w:hAnsi="Arial" w:cs="Arial"/>
          <w:b/>
          <w:sz w:val="24"/>
        </w:rPr>
        <w:t>13030</w:t>
      </w:r>
    </w:p>
    <w:p w14:paraId="5B9CF4B1" w14:textId="511900DB" w:rsidR="00BD6168" w:rsidRDefault="001E5ACB" w:rsidP="00E27B54">
      <w:pPr>
        <w:tabs>
          <w:tab w:val="left" w:pos="2160"/>
        </w:tabs>
        <w:rPr>
          <w:rFonts w:ascii="Arial" w:hAnsi="Arial" w:cs="Arial"/>
          <w:b/>
          <w:sz w:val="24"/>
        </w:rPr>
      </w:pPr>
      <w:r w:rsidRPr="001E5ACB">
        <w:rPr>
          <w:rFonts w:ascii="Arial" w:hAnsi="Arial" w:cs="Arial"/>
          <w:b/>
          <w:sz w:val="24"/>
        </w:rPr>
        <w:t>Prague</w:t>
      </w:r>
      <w:r w:rsidR="004B17F8" w:rsidRPr="0098250D">
        <w:rPr>
          <w:rFonts w:ascii="Arial" w:hAnsi="Arial" w:cs="Arial"/>
          <w:b/>
          <w:sz w:val="24"/>
        </w:rPr>
        <w:t xml:space="preserve">, </w:t>
      </w:r>
      <w:r>
        <w:rPr>
          <w:rFonts w:ascii="Arial" w:hAnsi="Arial" w:cs="Arial"/>
          <w:b/>
          <w:sz w:val="24"/>
        </w:rPr>
        <w:t>CZ</w:t>
      </w:r>
      <w:r w:rsidR="004B17F8" w:rsidRPr="0098250D">
        <w:rPr>
          <w:rFonts w:ascii="Arial" w:hAnsi="Arial" w:cs="Arial"/>
          <w:b/>
          <w:sz w:val="24"/>
        </w:rPr>
        <w:t xml:space="preserve">, </w:t>
      </w:r>
      <w:r>
        <w:rPr>
          <w:rFonts w:ascii="Arial" w:hAnsi="Arial" w:cs="Arial"/>
          <w:b/>
          <w:sz w:val="24"/>
        </w:rPr>
        <w:t>13</w:t>
      </w:r>
      <w:r w:rsidR="004B17F8" w:rsidRPr="000A7A0F">
        <w:rPr>
          <w:rFonts w:ascii="Arial" w:hAnsi="Arial" w:cs="Arial"/>
          <w:b/>
          <w:sz w:val="24"/>
        </w:rPr>
        <w:t xml:space="preserve">th – </w:t>
      </w:r>
      <w:r>
        <w:rPr>
          <w:rFonts w:ascii="Arial" w:hAnsi="Arial" w:cs="Arial"/>
          <w:b/>
          <w:sz w:val="24"/>
        </w:rPr>
        <w:t>17</w:t>
      </w:r>
      <w:r w:rsidR="003A5288">
        <w:rPr>
          <w:rFonts w:ascii="Arial" w:hAnsi="Arial" w:cs="Arial"/>
          <w:b/>
          <w:sz w:val="24"/>
        </w:rPr>
        <w:t>th</w:t>
      </w:r>
      <w:r w:rsidR="004B17F8" w:rsidRPr="000A7A0F">
        <w:rPr>
          <w:rFonts w:ascii="Arial" w:hAnsi="Arial" w:cs="Arial"/>
          <w:b/>
          <w:sz w:val="24"/>
        </w:rPr>
        <w:t xml:space="preserve"> </w:t>
      </w:r>
      <w:r>
        <w:rPr>
          <w:rFonts w:ascii="Arial" w:hAnsi="Arial" w:cs="Arial"/>
          <w:b/>
          <w:sz w:val="24"/>
        </w:rPr>
        <w:t>October</w:t>
      </w:r>
      <w:r w:rsidR="004B17F8" w:rsidRPr="000A7A0F">
        <w:rPr>
          <w:rFonts w:ascii="Arial" w:hAnsi="Arial" w:cs="Arial"/>
          <w:b/>
          <w:sz w:val="24"/>
        </w:rPr>
        <w:t xml:space="preserve"> 202</w:t>
      </w:r>
      <w:r w:rsidR="004B17F8">
        <w:rPr>
          <w:rFonts w:ascii="Arial" w:hAnsi="Arial" w:cs="Arial"/>
          <w:b/>
          <w:sz w:val="24"/>
        </w:rPr>
        <w:t>5</w:t>
      </w:r>
    </w:p>
    <w:p w14:paraId="1492F949" w14:textId="77777777" w:rsidR="00DF67C5" w:rsidRDefault="00DF67C5" w:rsidP="00E27B54">
      <w:pPr>
        <w:tabs>
          <w:tab w:val="left" w:pos="2160"/>
        </w:tabs>
        <w:rPr>
          <w:rFonts w:ascii="Arial" w:hAnsi="Arial" w:cs="Arial"/>
          <w:b/>
        </w:rPr>
      </w:pPr>
    </w:p>
    <w:p w14:paraId="6DDCE159" w14:textId="6F6C3C5A" w:rsidR="00D309CC" w:rsidRPr="006C351C" w:rsidRDefault="00D309CC" w:rsidP="00E27B54">
      <w:pPr>
        <w:pStyle w:val="CH"/>
        <w:rPr>
          <w:b w:val="0"/>
        </w:rPr>
      </w:pPr>
      <w:r w:rsidRPr="0008103A">
        <w:t>Agenda item:</w:t>
      </w:r>
      <w:r>
        <w:tab/>
      </w:r>
      <w:r w:rsidR="004E7A7C">
        <w:t>8.12</w:t>
      </w:r>
    </w:p>
    <w:p w14:paraId="4DBE005A" w14:textId="3B68440E" w:rsidR="00D309CC" w:rsidRPr="006C351C" w:rsidRDefault="00D309CC" w:rsidP="00E27B54">
      <w:pPr>
        <w:pStyle w:val="CH"/>
        <w:rPr>
          <w:b w:val="0"/>
        </w:rPr>
      </w:pPr>
      <w:r w:rsidRPr="006C351C">
        <w:t>Source:</w:t>
      </w:r>
      <w:r w:rsidRPr="006C351C">
        <w:tab/>
      </w:r>
      <w:r w:rsidR="00881CD6" w:rsidRPr="00881CD6">
        <w:t>Apple</w:t>
      </w:r>
      <w:r w:rsidR="0069101C">
        <w:t xml:space="preserve"> </w:t>
      </w:r>
      <w:r w:rsidR="00AA110F">
        <w:t>Inc</w:t>
      </w:r>
    </w:p>
    <w:p w14:paraId="0D2061A1" w14:textId="778A7184" w:rsidR="00D309CC" w:rsidRPr="006C351C" w:rsidRDefault="00D309CC" w:rsidP="0091467A">
      <w:pPr>
        <w:pStyle w:val="CH"/>
        <w:ind w:left="2260" w:hanging="2260"/>
      </w:pPr>
      <w:r w:rsidRPr="006C351C">
        <w:t>Title:</w:t>
      </w:r>
      <w:r w:rsidRPr="006C351C">
        <w:tab/>
      </w:r>
      <w:r w:rsidR="00E2238D" w:rsidRPr="00E2238D">
        <w:rPr>
          <w:lang w:val="en-US"/>
        </w:rPr>
        <w:t>Views on 6G OTA Testability</w:t>
      </w:r>
    </w:p>
    <w:p w14:paraId="6C6D1281" w14:textId="0829F36A" w:rsidR="00104BC6" w:rsidRPr="006C351C" w:rsidRDefault="00104BC6" w:rsidP="00E27B54">
      <w:pPr>
        <w:pStyle w:val="CH"/>
        <w:rPr>
          <w:b w:val="0"/>
        </w:rPr>
      </w:pPr>
      <w:r w:rsidRPr="006C351C">
        <w:t>Release:</w:t>
      </w:r>
      <w:r w:rsidRPr="006C351C">
        <w:tab/>
        <w:t>Rel-</w:t>
      </w:r>
      <w:r w:rsidR="00604703">
        <w:t>20</w:t>
      </w:r>
    </w:p>
    <w:p w14:paraId="00DB0B4B" w14:textId="2BA710CC" w:rsidR="00FC371C" w:rsidRDefault="00D309CC" w:rsidP="00E27B54">
      <w:pPr>
        <w:pStyle w:val="CH"/>
      </w:pPr>
      <w:r w:rsidRPr="006C351C">
        <w:t>Document for:</w:t>
      </w:r>
      <w:r w:rsidRPr="006C351C">
        <w:tab/>
      </w:r>
      <w:r w:rsidR="000C1115">
        <w:t>Discussion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494F30EB" w14:textId="77777777" w:rsidR="00E2238D" w:rsidRDefault="00C417FA" w:rsidP="00F86F68">
      <w:r>
        <w:t>In RAN#</w:t>
      </w:r>
      <w:r w:rsidR="00D83F0D">
        <w:t>108,</w:t>
      </w:r>
      <w:r>
        <w:t xml:space="preserve"> the Rel-20 </w:t>
      </w:r>
      <w:r w:rsidR="008D04A3">
        <w:t>SID</w:t>
      </w:r>
      <w:r>
        <w:t xml:space="preserve"> was approved that aimed at enabling the 6G radio access technology for </w:t>
      </w:r>
      <w:r w:rsidR="00417A43">
        <w:t>the</w:t>
      </w:r>
      <w:r w:rsidRPr="00934C60">
        <w:t xml:space="preserve"> next-generation radio access system capable of addressing the full spectrum of future use cases, operational constraints, and deployment realities </w:t>
      </w:r>
      <w:r w:rsidR="00D83F0D">
        <w:fldChar w:fldCharType="begin"/>
      </w:r>
      <w:r w:rsidR="00D83F0D">
        <w:instrText xml:space="preserve"> REF _Ref209004505 \r \h </w:instrText>
      </w:r>
      <w:r w:rsidR="00D83F0D">
        <w:fldChar w:fldCharType="separate"/>
      </w:r>
      <w:r w:rsidR="00D83F0D">
        <w:t>[1]</w:t>
      </w:r>
      <w:r w:rsidR="00D83F0D">
        <w:fldChar w:fldCharType="end"/>
      </w:r>
      <w:r>
        <w:t>.</w:t>
      </w:r>
      <w:r w:rsidR="00F86F68" w:rsidRPr="00F86F68">
        <w:t xml:space="preserve"> </w:t>
      </w:r>
    </w:p>
    <w:p w14:paraId="3EBF341E" w14:textId="3A56D7C9" w:rsidR="00E2238D" w:rsidRPr="00E2238D" w:rsidRDefault="00E2238D" w:rsidP="00E2238D">
      <w:pPr>
        <w:rPr>
          <w:lang w:val="en-US"/>
        </w:rPr>
      </w:pPr>
      <w:r w:rsidRPr="00E2238D">
        <w:rPr>
          <w:lang w:val="en-US"/>
        </w:rPr>
        <w:t>Using the same reference in [</w:t>
      </w:r>
      <w:r>
        <w:rPr>
          <w:lang w:val="en-US"/>
        </w:rPr>
        <w:t>2</w:t>
      </w:r>
      <w:r w:rsidRPr="00E2238D">
        <w:rPr>
          <w:lang w:val="en-US"/>
        </w:rPr>
        <w:t>] the main RF specific outcomes towards 6G will be useful to recollect considering the focus of this discussion is to trigger some ideas on the 6G OTA testability study in RAN WG4 -</w:t>
      </w:r>
    </w:p>
    <w:p w14:paraId="483F45A7" w14:textId="77777777" w:rsidR="00E2238D" w:rsidRPr="00E2238D" w:rsidRDefault="00E2238D" w:rsidP="00E2238D">
      <w:pPr>
        <w:numPr>
          <w:ilvl w:val="0"/>
          <w:numId w:val="24"/>
        </w:numPr>
        <w:rPr>
          <w:lang w:val="en-US"/>
        </w:rPr>
      </w:pPr>
      <w:r w:rsidRPr="00E2238D">
        <w:rPr>
          <w:lang w:val="en-US"/>
        </w:rPr>
        <w:t>Spectrum efficiency and new bands: Emphasis on better usage of existing FR1/FR2 bands while studying the feasibility of new spectrum ranges (mainly the upper mid-band)</w:t>
      </w:r>
    </w:p>
    <w:p w14:paraId="3E6000F1" w14:textId="77777777" w:rsidR="00E2238D" w:rsidRPr="00E2238D" w:rsidRDefault="00E2238D" w:rsidP="00E2238D">
      <w:pPr>
        <w:numPr>
          <w:ilvl w:val="0"/>
          <w:numId w:val="24"/>
        </w:numPr>
        <w:rPr>
          <w:lang w:val="en-US"/>
        </w:rPr>
      </w:pPr>
      <w:r w:rsidRPr="00E2238D">
        <w:rPr>
          <w:lang w:val="en-US"/>
        </w:rPr>
        <w:t>Flexible numerology and frame structure: Interest in exploring leaner, scalable radio structures that can adapt to diverse services and applications and avoid some of the apparent complexity from 5G.</w:t>
      </w:r>
    </w:p>
    <w:p w14:paraId="0410FF43" w14:textId="77777777" w:rsidR="00E2238D" w:rsidRPr="00E2238D" w:rsidRDefault="00E2238D" w:rsidP="00E2238D">
      <w:pPr>
        <w:numPr>
          <w:ilvl w:val="0"/>
          <w:numId w:val="24"/>
        </w:numPr>
        <w:rPr>
          <w:lang w:val="en-US"/>
        </w:rPr>
      </w:pPr>
      <w:r w:rsidRPr="00E2238D">
        <w:rPr>
          <w:lang w:val="en-US"/>
        </w:rPr>
        <w:t>Integrated Sensing and Communication (ISAC): Recognized as key 6G feature, introduce RF design that supports high-resolution sensing along with communications</w:t>
      </w:r>
    </w:p>
    <w:p w14:paraId="1B1D5B6C" w14:textId="2645C3F0" w:rsidR="00E2238D" w:rsidRPr="00E2238D" w:rsidRDefault="00E2238D" w:rsidP="00E2238D">
      <w:pPr>
        <w:numPr>
          <w:ilvl w:val="0"/>
          <w:numId w:val="24"/>
        </w:numPr>
        <w:rPr>
          <w:lang w:val="en-US"/>
        </w:rPr>
      </w:pPr>
      <w:r w:rsidRPr="00E2238D">
        <w:rPr>
          <w:lang w:val="en-US"/>
        </w:rPr>
        <w:t>Ubiquitous coverage (TN+NTN): Ensure harmonized operation across terrestrial and non-terrestrial networks (Satellite, HAPS etc</w:t>
      </w:r>
      <w:r w:rsidR="00161922">
        <w:rPr>
          <w:lang w:val="en-US"/>
        </w:rPr>
        <w:t>.</w:t>
      </w:r>
      <w:r w:rsidRPr="00E2238D">
        <w:rPr>
          <w:lang w:val="en-US"/>
        </w:rPr>
        <w:t>).</w:t>
      </w:r>
    </w:p>
    <w:p w14:paraId="7024E85B" w14:textId="0421BA38" w:rsidR="00E2238D" w:rsidRPr="004A5B18" w:rsidRDefault="00E2238D" w:rsidP="004A5B18">
      <w:pPr>
        <w:numPr>
          <w:ilvl w:val="0"/>
          <w:numId w:val="24"/>
        </w:numPr>
        <w:rPr>
          <w:lang w:val="en-US"/>
        </w:rPr>
      </w:pPr>
      <w:r w:rsidRPr="00E2238D">
        <w:rPr>
          <w:lang w:val="en-US"/>
        </w:rPr>
        <w:t>Interference Management and co-existence: A critical expected enhancement given denser deployments and multi-band operation, needs to be addressed early in RF studies.</w:t>
      </w:r>
    </w:p>
    <w:p w14:paraId="11985A25" w14:textId="7D6A3FF7" w:rsidR="00F86F68" w:rsidRDefault="00F86F68" w:rsidP="00F86F68">
      <w:r w:rsidRPr="00C110E5">
        <w:t xml:space="preserve">One of the </w:t>
      </w:r>
      <w:r w:rsidR="00580357">
        <w:t>SID</w:t>
      </w:r>
      <w:r w:rsidRPr="00C110E5">
        <w:t xml:space="preserve"> objectives was to define and introduce the </w:t>
      </w:r>
      <w:r>
        <w:t>testability methodol</w:t>
      </w:r>
      <w:r w:rsidR="003E58E0">
        <w:t>og</w:t>
      </w:r>
      <w:r>
        <w:t xml:space="preserve">y </w:t>
      </w:r>
      <w:r w:rsidR="003E58E0">
        <w:t>framework</w:t>
      </w:r>
      <w:r>
        <w:t xml:space="preserve"> </w:t>
      </w:r>
      <w:r w:rsidRPr="00C110E5">
        <w:t xml:space="preserve">into the 3GPP specifications. </w:t>
      </w:r>
    </w:p>
    <w:p w14:paraId="4C54A762" w14:textId="50CAB11F" w:rsidR="002B3EE5" w:rsidRDefault="002B3EE5" w:rsidP="0069101C">
      <w:r w:rsidRPr="002B3EE5">
        <w:rPr>
          <w:noProof/>
        </w:rPr>
        <w:drawing>
          <wp:inline distT="0" distB="0" distL="0" distR="0" wp14:anchorId="0AF9D0AD" wp14:editId="675A1840">
            <wp:extent cx="6122035" cy="721453"/>
            <wp:effectExtent l="12700" t="12700" r="12065" b="15240"/>
            <wp:docPr id="21103223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322368" name=""/>
                    <pic:cNvPicPr/>
                  </pic:nvPicPr>
                  <pic:blipFill>
                    <a:blip r:embed="rId9"/>
                    <a:stretch>
                      <a:fillRect/>
                    </a:stretch>
                  </pic:blipFill>
                  <pic:spPr>
                    <a:xfrm>
                      <a:off x="0" y="0"/>
                      <a:ext cx="6140197" cy="723593"/>
                    </a:xfrm>
                    <a:prstGeom prst="rect">
                      <a:avLst/>
                    </a:prstGeom>
                    <a:ln w="9525">
                      <a:solidFill>
                        <a:schemeClr val="tx1"/>
                      </a:solidFill>
                    </a:ln>
                  </pic:spPr>
                </pic:pic>
              </a:graphicData>
            </a:graphic>
          </wp:inline>
        </w:drawing>
      </w:r>
    </w:p>
    <w:p w14:paraId="477FABFA" w14:textId="15A19861" w:rsidR="00F86F68" w:rsidRDefault="00F86F68" w:rsidP="00A446B7">
      <w:pPr>
        <w:rPr>
          <w:lang w:val="en-US"/>
        </w:rPr>
      </w:pPr>
      <w:r w:rsidRPr="00F86F68">
        <w:rPr>
          <w:noProof/>
          <w:lang w:val="en-US"/>
        </w:rPr>
        <w:drawing>
          <wp:inline distT="0" distB="0" distL="0" distR="0" wp14:anchorId="735F6F51" wp14:editId="31FEAAA7">
            <wp:extent cx="6122035" cy="668620"/>
            <wp:effectExtent l="12700" t="12700" r="12065" b="17780"/>
            <wp:docPr id="14008018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801876" name=""/>
                    <pic:cNvPicPr/>
                  </pic:nvPicPr>
                  <pic:blipFill rotWithShape="1">
                    <a:blip r:embed="rId10"/>
                    <a:srcRect t="5903"/>
                    <a:stretch/>
                  </pic:blipFill>
                  <pic:spPr bwMode="auto">
                    <a:xfrm>
                      <a:off x="0" y="0"/>
                      <a:ext cx="6122035" cy="668620"/>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4CAD9BC2" w14:textId="743F4812" w:rsidR="00417A43" w:rsidRPr="001C262A" w:rsidRDefault="00417A43" w:rsidP="00417A43">
      <w:pPr>
        <w:rPr>
          <w:rFonts w:eastAsia="Batang"/>
        </w:rPr>
      </w:pPr>
      <w:r>
        <w:rPr>
          <w:rFonts w:eastAsia="Batang"/>
        </w:rPr>
        <w:t xml:space="preserve">This paper shares </w:t>
      </w:r>
      <w:proofErr w:type="gramStart"/>
      <w:r>
        <w:rPr>
          <w:rFonts w:eastAsia="Batang"/>
        </w:rPr>
        <w:t>a number of</w:t>
      </w:r>
      <w:proofErr w:type="gramEnd"/>
      <w:r>
        <w:rPr>
          <w:rFonts w:eastAsia="Batang"/>
        </w:rPr>
        <w:t xml:space="preserve"> views on the OTA testability of potential RF requirements for devices capable of the 6G </w:t>
      </w:r>
      <w:r w:rsidR="00942A21">
        <w:t>radio access technology</w:t>
      </w:r>
      <w:r>
        <w:rPr>
          <w:rFonts w:eastAsia="Batang"/>
        </w:rPr>
        <w:t xml:space="preserve"> specification.</w:t>
      </w:r>
    </w:p>
    <w:p w14:paraId="175D9492" w14:textId="77777777" w:rsidR="00417A43" w:rsidRDefault="00417A43" w:rsidP="00417A43">
      <w:pPr>
        <w:pStyle w:val="Heading1"/>
        <w:rPr>
          <w:noProof/>
        </w:rPr>
      </w:pPr>
      <w:r>
        <w:rPr>
          <w:noProof/>
        </w:rPr>
        <w:t>2</w:t>
      </w:r>
      <w:r>
        <w:rPr>
          <w:noProof/>
        </w:rPr>
        <w:tab/>
        <w:t>Discussion</w:t>
      </w:r>
    </w:p>
    <w:p w14:paraId="3B9F7851" w14:textId="26A21273" w:rsidR="00AA110F" w:rsidRPr="004A5B18" w:rsidRDefault="00AA110F" w:rsidP="00A446B7">
      <w:pPr>
        <w:rPr>
          <w:rFonts w:ascii="Arial" w:hAnsi="Arial" w:cs="Arial"/>
          <w:sz w:val="32"/>
          <w:szCs w:val="32"/>
        </w:rPr>
      </w:pPr>
      <w:r w:rsidRPr="004A5B18">
        <w:rPr>
          <w:rFonts w:ascii="Arial" w:hAnsi="Arial" w:cs="Arial"/>
          <w:sz w:val="32"/>
          <w:szCs w:val="32"/>
        </w:rPr>
        <w:t xml:space="preserve">2.1 </w:t>
      </w:r>
      <w:r w:rsidR="00CA257F" w:rsidRPr="004A5B18">
        <w:rPr>
          <w:rFonts w:ascii="Arial" w:hAnsi="Arial" w:cs="Arial"/>
          <w:sz w:val="32"/>
          <w:szCs w:val="32"/>
        </w:rPr>
        <w:t>New Spectrum frequency ranges of interest of 6G OTA Study</w:t>
      </w:r>
    </w:p>
    <w:p w14:paraId="4888A5DD" w14:textId="75FE6617" w:rsidR="00A446B7" w:rsidRPr="006C382F" w:rsidRDefault="00417A43" w:rsidP="00A446B7">
      <w:r>
        <w:t>The 6G RAT SID</w:t>
      </w:r>
      <w:r w:rsidR="00983EAC">
        <w:fldChar w:fldCharType="begin"/>
      </w:r>
      <w:r w:rsidR="00983EAC">
        <w:instrText xml:space="preserve"> REF _Ref209425212 \r \h </w:instrText>
      </w:r>
      <w:r w:rsidR="00983EAC">
        <w:fldChar w:fldCharType="separate"/>
      </w:r>
      <w:r w:rsidR="00983EAC">
        <w:t>[1]</w:t>
      </w:r>
      <w:r w:rsidR="00983EAC">
        <w:fldChar w:fldCharType="end"/>
      </w:r>
      <w:r>
        <w:t xml:space="preserve"> captures </w:t>
      </w:r>
      <w:r w:rsidR="006C382F">
        <w:t>several</w:t>
      </w:r>
      <w:r>
        <w:t xml:space="preserve"> aspects in its objectives that are relevant to the testability observations</w:t>
      </w:r>
      <w:r w:rsidR="006C382F">
        <w:t xml:space="preserve">. The frequency range for the 6G technology is addressed in this WI are: </w:t>
      </w:r>
    </w:p>
    <w:p w14:paraId="1DA8A816" w14:textId="58F3A807" w:rsidR="00A446B7" w:rsidRPr="00A446B7" w:rsidRDefault="004F23CD" w:rsidP="00417A43">
      <w:pPr>
        <w:numPr>
          <w:ilvl w:val="0"/>
          <w:numId w:val="21"/>
        </w:numPr>
        <w:spacing w:after="0"/>
      </w:pPr>
      <w:r>
        <w:lastRenderedPageBreak/>
        <w:t>Full</w:t>
      </w:r>
      <w:r w:rsidR="006C382F">
        <w:t xml:space="preserve"> range of </w:t>
      </w:r>
      <w:r>
        <w:t>F</w:t>
      </w:r>
      <w:r w:rsidR="006C382F">
        <w:t>R</w:t>
      </w:r>
      <w:r>
        <w:t>-</w:t>
      </w:r>
      <w:r w:rsidR="006C382F">
        <w:t>1</w:t>
      </w:r>
      <w:r>
        <w:t xml:space="preserve"> (</w:t>
      </w:r>
      <w:r w:rsidR="00242545">
        <w:t>0.4 GHz</w:t>
      </w:r>
      <w:r>
        <w:t xml:space="preserve"> to 7GHz) </w:t>
      </w:r>
    </w:p>
    <w:p w14:paraId="6AFAE022" w14:textId="1531DFCC" w:rsidR="00A446B7" w:rsidRPr="00417A43" w:rsidRDefault="00572BC3" w:rsidP="00417A43">
      <w:pPr>
        <w:numPr>
          <w:ilvl w:val="0"/>
          <w:numId w:val="21"/>
        </w:numPr>
        <w:spacing w:after="0"/>
      </w:pPr>
      <w:r>
        <w:t>N</w:t>
      </w:r>
      <w:r w:rsidR="00A446B7">
        <w:t>ew spectrum</w:t>
      </w:r>
      <w:r w:rsidR="00D40006">
        <w:t xml:space="preserve"> </w:t>
      </w:r>
      <w:r w:rsidR="00CA257F">
        <w:t xml:space="preserve">frequency </w:t>
      </w:r>
      <w:r w:rsidR="00973713">
        <w:t>range</w:t>
      </w:r>
      <w:r w:rsidR="008A2BAC">
        <w:t xml:space="preserve"> between FR1 and FR2</w:t>
      </w:r>
      <w:r w:rsidR="00973713">
        <w:t>:</w:t>
      </w:r>
      <w:r w:rsidR="00A446B7">
        <w:t xml:space="preserve"> </w:t>
      </w:r>
      <w:r w:rsidR="00A446B7" w:rsidRPr="00417A43">
        <w:t>7GHz to 24</w:t>
      </w:r>
      <w:r>
        <w:t xml:space="preserve"> </w:t>
      </w:r>
      <w:r w:rsidR="00A446B7" w:rsidRPr="00417A43">
        <w:t>GHz</w:t>
      </w:r>
    </w:p>
    <w:p w14:paraId="348AD7C5" w14:textId="168202EA" w:rsidR="008A2BAC" w:rsidRPr="003C3A4E" w:rsidRDefault="00A446B7" w:rsidP="003C3A4E">
      <w:pPr>
        <w:numPr>
          <w:ilvl w:val="0"/>
          <w:numId w:val="21"/>
        </w:numPr>
        <w:spacing w:after="0"/>
      </w:pPr>
      <w:r w:rsidRPr="00A446B7">
        <w:t xml:space="preserve">FR2-1: </w:t>
      </w:r>
      <w:r w:rsidRPr="00417A43">
        <w:t xml:space="preserve">24.25 </w:t>
      </w:r>
      <w:r w:rsidR="00A77A9D">
        <w:t>to</w:t>
      </w:r>
      <w:r w:rsidRPr="00417A43">
        <w:t xml:space="preserve"> 52.6 GHz </w:t>
      </w:r>
    </w:p>
    <w:p w14:paraId="1C1266DE" w14:textId="36A4126E" w:rsidR="008A2BAC" w:rsidRDefault="008A2BAC" w:rsidP="008A2BAC">
      <w:pPr>
        <w:pStyle w:val="ListBullet"/>
        <w:numPr>
          <w:ilvl w:val="0"/>
          <w:numId w:val="0"/>
        </w:numPr>
        <w:rPr>
          <w:rFonts w:ascii="Times New Roman" w:eastAsia="Times New Roman" w:hAnsi="Times New Roman" w:cs="Times New Roman"/>
          <w:sz w:val="20"/>
          <w:szCs w:val="20"/>
          <w:lang w:val="en-GB"/>
        </w:rPr>
      </w:pPr>
    </w:p>
    <w:p w14:paraId="15D09517" w14:textId="35635EEA" w:rsidR="00413AE8" w:rsidRDefault="008A2BAC" w:rsidP="008A2BAC">
      <w:pPr>
        <w:pStyle w:val="ListBullet"/>
        <w:numPr>
          <w:ilvl w:val="0"/>
          <w:numId w:val="0"/>
        </w:numP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Additionally, as illustrated in Figure</w:t>
      </w:r>
      <w:r w:rsidR="00701806">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1 captured in TR 38.820, the new spectrum range (7-24 GHz) was studied based on sub-ranges</w:t>
      </w:r>
      <w:r w:rsidR="00C53294">
        <w:rPr>
          <w:rFonts w:ascii="Times New Roman" w:eastAsia="Times New Roman" w:hAnsi="Times New Roman" w:cs="Times New Roman"/>
          <w:sz w:val="20"/>
          <w:szCs w:val="20"/>
          <w:lang w:val="en-GB"/>
        </w:rPr>
        <w:fldChar w:fldCharType="begin"/>
      </w:r>
      <w:r w:rsidR="00C53294">
        <w:rPr>
          <w:rFonts w:ascii="Times New Roman" w:eastAsia="Times New Roman" w:hAnsi="Times New Roman" w:cs="Times New Roman"/>
          <w:sz w:val="20"/>
          <w:szCs w:val="20"/>
          <w:lang w:val="en-GB"/>
        </w:rPr>
        <w:instrText xml:space="preserve"> REF _Ref209202699 \r \h </w:instrText>
      </w:r>
      <w:r w:rsidR="00C53294">
        <w:rPr>
          <w:rFonts w:ascii="Times New Roman" w:eastAsia="Times New Roman" w:hAnsi="Times New Roman" w:cs="Times New Roman"/>
          <w:sz w:val="20"/>
          <w:szCs w:val="20"/>
          <w:lang w:val="en-GB"/>
        </w:rPr>
      </w:r>
      <w:r w:rsidR="00C53294">
        <w:rPr>
          <w:rFonts w:ascii="Times New Roman" w:eastAsia="Times New Roman" w:hAnsi="Times New Roman" w:cs="Times New Roman"/>
          <w:sz w:val="20"/>
          <w:szCs w:val="20"/>
          <w:lang w:val="en-GB"/>
        </w:rPr>
        <w:fldChar w:fldCharType="separate"/>
      </w:r>
      <w:r w:rsidR="00F75E18">
        <w:rPr>
          <w:rFonts w:ascii="Times New Roman" w:eastAsia="Times New Roman" w:hAnsi="Times New Roman" w:cs="Times New Roman"/>
          <w:sz w:val="20"/>
          <w:szCs w:val="20"/>
          <w:lang w:val="en-GB"/>
        </w:rPr>
        <w:t>[3]</w:t>
      </w:r>
      <w:r w:rsidR="00C53294">
        <w:rPr>
          <w:rFonts w:ascii="Times New Roman" w:eastAsia="Times New Roman" w:hAnsi="Times New Roman" w:cs="Times New Roman"/>
          <w:sz w:val="20"/>
          <w:szCs w:val="20"/>
          <w:lang w:val="en-GB"/>
        </w:rPr>
        <w:fldChar w:fldCharType="end"/>
      </w:r>
      <w:r>
        <w:rPr>
          <w:rFonts w:ascii="Times New Roman" w:eastAsia="Times New Roman" w:hAnsi="Times New Roman" w:cs="Times New Roman"/>
          <w:sz w:val="20"/>
          <w:szCs w:val="20"/>
          <w:lang w:val="en-GB"/>
        </w:rPr>
        <w:t xml:space="preserve">. A similar approach can be </w:t>
      </w:r>
      <w:r w:rsidR="00C53294">
        <w:rPr>
          <w:rFonts w:ascii="Times New Roman" w:eastAsia="Times New Roman" w:hAnsi="Times New Roman" w:cs="Times New Roman"/>
          <w:sz w:val="20"/>
          <w:szCs w:val="20"/>
          <w:lang w:val="en-GB"/>
        </w:rPr>
        <w:t>introduced to</w:t>
      </w:r>
      <w:r>
        <w:rPr>
          <w:rFonts w:ascii="Times New Roman" w:eastAsia="Times New Roman" w:hAnsi="Times New Roman" w:cs="Times New Roman"/>
          <w:sz w:val="20"/>
          <w:szCs w:val="20"/>
          <w:lang w:val="en-GB"/>
        </w:rPr>
        <w:t xml:space="preserve"> define the test methodology.</w:t>
      </w:r>
    </w:p>
    <w:p w14:paraId="07451E10" w14:textId="77777777" w:rsidR="008A2BAC" w:rsidRDefault="008A2BAC" w:rsidP="008A2BAC">
      <w:pPr>
        <w:pStyle w:val="ListBullet"/>
        <w:keepNext/>
        <w:numPr>
          <w:ilvl w:val="0"/>
          <w:numId w:val="0"/>
        </w:numPr>
      </w:pPr>
      <w:r w:rsidRPr="008A2BAC">
        <w:rPr>
          <w:rFonts w:ascii="Times New Roman" w:eastAsia="Times New Roman" w:hAnsi="Times New Roman" w:cs="Times New Roman"/>
          <w:noProof/>
          <w:sz w:val="20"/>
          <w:szCs w:val="20"/>
          <w:lang w:val="en-GB"/>
        </w:rPr>
        <w:drawing>
          <wp:inline distT="0" distB="0" distL="0" distR="0" wp14:anchorId="6F880064" wp14:editId="34613727">
            <wp:extent cx="6122035" cy="1651000"/>
            <wp:effectExtent l="12700" t="12700" r="12065" b="12700"/>
            <wp:docPr id="862930998" name="Picture 1" descr="A diagram of a sub-ran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930998" name="Picture 1" descr="A diagram of a sub-range&#10;&#10;Description automatically generated"/>
                    <pic:cNvPicPr/>
                  </pic:nvPicPr>
                  <pic:blipFill>
                    <a:blip r:embed="rId11"/>
                    <a:stretch>
                      <a:fillRect/>
                    </a:stretch>
                  </pic:blipFill>
                  <pic:spPr>
                    <a:xfrm>
                      <a:off x="0" y="0"/>
                      <a:ext cx="6127074" cy="1652359"/>
                    </a:xfrm>
                    <a:prstGeom prst="rect">
                      <a:avLst/>
                    </a:prstGeom>
                    <a:ln>
                      <a:solidFill>
                        <a:sysClr val="windowText" lastClr="000000"/>
                      </a:solidFill>
                    </a:ln>
                  </pic:spPr>
                </pic:pic>
              </a:graphicData>
            </a:graphic>
          </wp:inline>
        </w:drawing>
      </w:r>
    </w:p>
    <w:p w14:paraId="15ECD8AE" w14:textId="403D0DA0" w:rsidR="00413AE8" w:rsidRPr="008A2BAC" w:rsidRDefault="008A2BAC" w:rsidP="008A2BAC">
      <w:pPr>
        <w:pStyle w:val="Caption"/>
        <w:jc w:val="center"/>
        <w:rPr>
          <w:i w:val="0"/>
          <w:iCs w:val="0"/>
          <w:color w:val="000000" w:themeColor="text1"/>
          <w:sz w:val="20"/>
          <w:szCs w:val="20"/>
        </w:rPr>
      </w:pPr>
      <w:r w:rsidRPr="008A2BAC">
        <w:rPr>
          <w:i w:val="0"/>
          <w:iCs w:val="0"/>
          <w:color w:val="000000" w:themeColor="text1"/>
        </w:rPr>
        <w:t>Figure</w:t>
      </w:r>
      <w:r w:rsidR="00701806">
        <w:rPr>
          <w:i w:val="0"/>
          <w:iCs w:val="0"/>
          <w:color w:val="000000" w:themeColor="text1"/>
        </w:rPr>
        <w:t>-</w:t>
      </w:r>
      <w:r w:rsidRPr="008A2BAC">
        <w:rPr>
          <w:i w:val="0"/>
          <w:iCs w:val="0"/>
          <w:color w:val="000000" w:themeColor="text1"/>
        </w:rPr>
        <w:fldChar w:fldCharType="begin"/>
      </w:r>
      <w:r w:rsidRPr="008A2BAC">
        <w:rPr>
          <w:i w:val="0"/>
          <w:iCs w:val="0"/>
          <w:color w:val="000000" w:themeColor="text1"/>
        </w:rPr>
        <w:instrText xml:space="preserve"> SEQ Figure \* ARABIC </w:instrText>
      </w:r>
      <w:r w:rsidRPr="008A2BAC">
        <w:rPr>
          <w:i w:val="0"/>
          <w:iCs w:val="0"/>
          <w:color w:val="000000" w:themeColor="text1"/>
        </w:rPr>
        <w:fldChar w:fldCharType="separate"/>
      </w:r>
      <w:r w:rsidRPr="008A2BAC">
        <w:rPr>
          <w:i w:val="0"/>
          <w:iCs w:val="0"/>
          <w:noProof/>
          <w:color w:val="000000" w:themeColor="text1"/>
        </w:rPr>
        <w:t>1</w:t>
      </w:r>
      <w:r w:rsidRPr="008A2BAC">
        <w:rPr>
          <w:i w:val="0"/>
          <w:iCs w:val="0"/>
          <w:color w:val="000000" w:themeColor="text1"/>
        </w:rPr>
        <w:fldChar w:fldCharType="end"/>
      </w:r>
      <w:r w:rsidRPr="008A2BAC">
        <w:rPr>
          <w:i w:val="0"/>
          <w:iCs w:val="0"/>
          <w:color w:val="000000" w:themeColor="text1"/>
        </w:rPr>
        <w:t xml:space="preserve">- </w:t>
      </w:r>
      <w:r w:rsidR="00A342F9">
        <w:rPr>
          <w:i w:val="0"/>
          <w:iCs w:val="0"/>
          <w:color w:val="000000" w:themeColor="text1"/>
        </w:rPr>
        <w:t xml:space="preserve">6G </w:t>
      </w:r>
      <w:r w:rsidR="00701806">
        <w:rPr>
          <w:i w:val="0"/>
          <w:iCs w:val="0"/>
          <w:color w:val="000000" w:themeColor="text1"/>
        </w:rPr>
        <w:t>N</w:t>
      </w:r>
      <w:r w:rsidRPr="008A2BAC">
        <w:rPr>
          <w:i w:val="0"/>
          <w:iCs w:val="0"/>
          <w:color w:val="000000" w:themeColor="text1"/>
        </w:rPr>
        <w:t xml:space="preserve">ew </w:t>
      </w:r>
      <w:r w:rsidR="004364D2">
        <w:rPr>
          <w:i w:val="0"/>
          <w:iCs w:val="0"/>
          <w:color w:val="000000" w:themeColor="text1"/>
        </w:rPr>
        <w:t>Frequency Range</w:t>
      </w:r>
      <w:r w:rsidRPr="008A2BAC">
        <w:rPr>
          <w:i w:val="0"/>
          <w:iCs w:val="0"/>
          <w:color w:val="000000" w:themeColor="text1"/>
        </w:rPr>
        <w:t xml:space="preserve"> between FR1 and FR2</w:t>
      </w:r>
      <w:r w:rsidR="00A342F9">
        <w:rPr>
          <w:i w:val="0"/>
          <w:iCs w:val="0"/>
          <w:color w:val="000000" w:themeColor="text1"/>
        </w:rPr>
        <w:t xml:space="preserve"> (7 GHz </w:t>
      </w:r>
      <w:r w:rsidR="000915EB">
        <w:rPr>
          <w:i w:val="0"/>
          <w:iCs w:val="0"/>
          <w:color w:val="000000" w:themeColor="text1"/>
        </w:rPr>
        <w:t>to</w:t>
      </w:r>
      <w:r w:rsidR="00A342F9">
        <w:rPr>
          <w:i w:val="0"/>
          <w:iCs w:val="0"/>
          <w:color w:val="000000" w:themeColor="text1"/>
        </w:rPr>
        <w:t xml:space="preserve"> 24GHz)</w:t>
      </w:r>
    </w:p>
    <w:p w14:paraId="04DCE6EF" w14:textId="0AD53523" w:rsidR="00896B85" w:rsidRDefault="00896B85" w:rsidP="004A5B18">
      <w:pPr>
        <w:pStyle w:val="ListBullet"/>
        <w:numPr>
          <w:ilvl w:val="0"/>
          <w:numId w:val="0"/>
        </w:numPr>
        <w:rPr>
          <w:rFonts w:eastAsia="Malgun Gothic"/>
          <w:b/>
          <w:bCs/>
          <w:lang w:eastAsia="ko-KR"/>
        </w:rPr>
      </w:pPr>
      <w:r w:rsidRPr="00DA51AE">
        <w:rPr>
          <w:rFonts w:ascii="Times New Roman" w:eastAsia="Malgun Gothic" w:hAnsi="Times New Roman" w:cs="Times New Roman"/>
          <w:b/>
          <w:bCs/>
          <w:sz w:val="20"/>
          <w:szCs w:val="20"/>
          <w:u w:val="single"/>
          <w:lang w:val="en-GB" w:eastAsia="ko-KR"/>
        </w:rPr>
        <w:t>Observation 1</w:t>
      </w:r>
      <w:r w:rsidRPr="004A5B18">
        <w:rPr>
          <w:rFonts w:ascii="Times New Roman" w:eastAsia="Malgun Gothic" w:hAnsi="Times New Roman" w:cs="Times New Roman"/>
          <w:b/>
          <w:bCs/>
          <w:sz w:val="20"/>
          <w:szCs w:val="20"/>
          <w:u w:val="single"/>
          <w:lang w:val="en-GB" w:eastAsia="ko-KR"/>
        </w:rPr>
        <w:t>:</w:t>
      </w:r>
      <w:r w:rsidRPr="00896B85">
        <w:rPr>
          <w:rFonts w:eastAsia="Malgun Gothic"/>
          <w:b/>
          <w:bCs/>
          <w:lang w:eastAsia="ko-KR"/>
        </w:rPr>
        <w:t xml:space="preserve"> </w:t>
      </w:r>
      <w:r w:rsidRPr="00DA51AE">
        <w:rPr>
          <w:rFonts w:ascii="Times New Roman" w:eastAsia="Malgun Gothic" w:hAnsi="Times New Roman" w:cs="Times New Roman"/>
          <w:b/>
          <w:bCs/>
          <w:sz w:val="20"/>
          <w:szCs w:val="20"/>
          <w:lang w:val="en-GB" w:eastAsia="ko-KR"/>
        </w:rPr>
        <w:t>6G frequency range overlaps with existing 5G NR frequency range FR-1 and FR-2.</w:t>
      </w:r>
    </w:p>
    <w:p w14:paraId="53CD4E10" w14:textId="4733326A" w:rsidR="00177A01" w:rsidRDefault="00177A01" w:rsidP="00177A01">
      <w:pPr>
        <w:spacing w:after="120"/>
        <w:jc w:val="both"/>
        <w:rPr>
          <w:rFonts w:eastAsia="Malgun Gothic"/>
          <w:b/>
          <w:bCs/>
          <w:lang w:eastAsia="ko-KR"/>
        </w:rPr>
      </w:pPr>
      <w:r w:rsidRPr="00896B85">
        <w:rPr>
          <w:rFonts w:eastAsia="Malgun Gothic"/>
          <w:b/>
          <w:bCs/>
          <w:u w:val="single"/>
          <w:lang w:eastAsia="ko-KR"/>
        </w:rPr>
        <w:t xml:space="preserve">Proposal </w:t>
      </w:r>
      <w:r>
        <w:rPr>
          <w:rFonts w:eastAsia="Malgun Gothic"/>
          <w:b/>
          <w:bCs/>
          <w:u w:val="single"/>
          <w:lang w:eastAsia="ko-KR"/>
        </w:rPr>
        <w:t>1</w:t>
      </w:r>
      <w:r w:rsidRPr="00896B85">
        <w:rPr>
          <w:rFonts w:eastAsia="Malgun Gothic"/>
          <w:b/>
          <w:bCs/>
          <w:u w:val="single"/>
          <w:lang w:eastAsia="ko-KR"/>
        </w:rPr>
        <w:t>:</w:t>
      </w:r>
      <w:r>
        <w:rPr>
          <w:rFonts w:eastAsia="Malgun Gothic"/>
          <w:b/>
          <w:bCs/>
          <w:lang w:eastAsia="ko-KR"/>
        </w:rPr>
        <w:t xml:space="preserve"> RAN4 to reuse as much as possible the existing baselines of </w:t>
      </w:r>
      <w:r w:rsidRPr="00896B85">
        <w:rPr>
          <w:rFonts w:eastAsia="Malgun Gothic"/>
          <w:b/>
          <w:bCs/>
          <w:lang w:eastAsia="ko-KR"/>
        </w:rPr>
        <w:t xml:space="preserve">the </w:t>
      </w:r>
      <w:r>
        <w:rPr>
          <w:rFonts w:eastAsia="Malgun Gothic"/>
          <w:b/>
          <w:bCs/>
          <w:lang w:eastAsia="ko-KR"/>
        </w:rPr>
        <w:t xml:space="preserve">NR </w:t>
      </w:r>
      <w:r w:rsidRPr="00896B85">
        <w:rPr>
          <w:rFonts w:eastAsia="Malgun Gothic"/>
          <w:b/>
          <w:bCs/>
          <w:lang w:eastAsia="ko-KR"/>
        </w:rPr>
        <w:t xml:space="preserve">frequency ranges </w:t>
      </w:r>
      <w:r>
        <w:rPr>
          <w:rFonts w:eastAsia="Malgun Gothic"/>
          <w:b/>
          <w:bCs/>
          <w:lang w:eastAsia="ko-KR"/>
        </w:rPr>
        <w:t xml:space="preserve">FR-1 and FR-2 </w:t>
      </w:r>
      <w:r w:rsidRPr="00B42B96">
        <w:rPr>
          <w:rFonts w:eastAsia="Malgun Gothic"/>
          <w:b/>
          <w:bCs/>
          <w:lang w:val="en-US" w:eastAsia="ko-KR"/>
        </w:rPr>
        <w:t>for RF requirements definition and testability</w:t>
      </w:r>
      <w:r>
        <w:rPr>
          <w:rFonts w:eastAsia="Malgun Gothic"/>
          <w:b/>
          <w:bCs/>
          <w:lang w:val="en-US" w:eastAsia="ko-KR"/>
        </w:rPr>
        <w:t xml:space="preserve"> of 6G frequency ranges.</w:t>
      </w:r>
    </w:p>
    <w:p w14:paraId="55461E50" w14:textId="3E3ECDBE" w:rsidR="00C85D30" w:rsidRPr="00C85D30" w:rsidRDefault="00C85D30" w:rsidP="00BC04C6">
      <w:pPr>
        <w:spacing w:after="120"/>
        <w:jc w:val="both"/>
        <w:rPr>
          <w:rFonts w:eastAsia="Malgun Gothic"/>
          <w:b/>
          <w:bCs/>
          <w:lang w:eastAsia="ko-KR"/>
        </w:rPr>
      </w:pPr>
      <w:r w:rsidRPr="00896B85">
        <w:rPr>
          <w:rFonts w:eastAsia="Malgun Gothic"/>
          <w:b/>
          <w:bCs/>
          <w:u w:val="single"/>
          <w:lang w:eastAsia="ko-KR"/>
        </w:rPr>
        <w:t xml:space="preserve">Proposal </w:t>
      </w:r>
      <w:r>
        <w:rPr>
          <w:rFonts w:eastAsia="Malgun Gothic"/>
          <w:b/>
          <w:bCs/>
          <w:u w:val="single"/>
          <w:lang w:eastAsia="ko-KR"/>
        </w:rPr>
        <w:t>2</w:t>
      </w:r>
      <w:r w:rsidRPr="00896B85">
        <w:rPr>
          <w:rFonts w:eastAsia="Malgun Gothic"/>
          <w:b/>
          <w:bCs/>
          <w:u w:val="single"/>
          <w:lang w:eastAsia="ko-KR"/>
        </w:rPr>
        <w:t>:</w:t>
      </w:r>
      <w:r w:rsidRPr="00896B85">
        <w:rPr>
          <w:rFonts w:eastAsia="Malgun Gothic"/>
          <w:b/>
          <w:bCs/>
          <w:lang w:eastAsia="ko-KR"/>
        </w:rPr>
        <w:t xml:space="preserve"> </w:t>
      </w:r>
      <w:r w:rsidRPr="00C85D30">
        <w:rPr>
          <w:rFonts w:eastAsia="Malgun Gothic"/>
          <w:b/>
          <w:bCs/>
          <w:lang w:val="en-US" w:eastAsia="ko-KR"/>
        </w:rPr>
        <w:t>Identify the specific frequencies of interest (lower part of 7-24 GHz range seems to have obvious interest)</w:t>
      </w:r>
      <w:r w:rsidR="00F75E18">
        <w:rPr>
          <w:rFonts w:eastAsia="Malgun Gothic"/>
          <w:b/>
          <w:bCs/>
          <w:lang w:val="en-US" w:eastAsia="ko-KR"/>
        </w:rPr>
        <w:t xml:space="preserve"> </w:t>
      </w:r>
      <w:r w:rsidRPr="00C85D30">
        <w:rPr>
          <w:rFonts w:eastAsia="Malgun Gothic"/>
          <w:b/>
          <w:bCs/>
          <w:lang w:val="en-US" w:eastAsia="ko-KR"/>
        </w:rPr>
        <w:t>to begin 6G OTA study for SISO/MIMO.</w:t>
      </w:r>
    </w:p>
    <w:p w14:paraId="121A4DB8" w14:textId="5256D68F" w:rsidR="00BC04C6" w:rsidRPr="00896B85" w:rsidRDefault="00BC04C6" w:rsidP="00BC04C6">
      <w:pPr>
        <w:spacing w:after="120"/>
        <w:jc w:val="both"/>
        <w:rPr>
          <w:rFonts w:eastAsia="Malgun Gothic"/>
          <w:b/>
          <w:bCs/>
          <w:lang w:eastAsia="ko-KR"/>
        </w:rPr>
      </w:pPr>
      <w:r w:rsidRPr="00896B85">
        <w:rPr>
          <w:rFonts w:eastAsia="Malgun Gothic"/>
          <w:b/>
          <w:bCs/>
          <w:u w:val="single"/>
          <w:lang w:eastAsia="ko-KR"/>
        </w:rPr>
        <w:t xml:space="preserve">Proposal </w:t>
      </w:r>
      <w:r w:rsidR="00C85D30">
        <w:rPr>
          <w:rFonts w:eastAsia="Malgun Gothic"/>
          <w:b/>
          <w:bCs/>
          <w:u w:val="single"/>
          <w:lang w:eastAsia="ko-KR"/>
        </w:rPr>
        <w:t>3</w:t>
      </w:r>
      <w:r w:rsidRPr="00896B85">
        <w:rPr>
          <w:rFonts w:eastAsia="Malgun Gothic"/>
          <w:b/>
          <w:bCs/>
          <w:u w:val="single"/>
          <w:lang w:eastAsia="ko-KR"/>
        </w:rPr>
        <w:t>:</w:t>
      </w:r>
      <w:r w:rsidRPr="00896B85">
        <w:rPr>
          <w:rFonts w:eastAsia="Malgun Gothic"/>
          <w:b/>
          <w:bCs/>
          <w:lang w:eastAsia="ko-KR"/>
        </w:rPr>
        <w:t xml:space="preserve"> </w:t>
      </w:r>
      <w:r w:rsidR="00C82AB8">
        <w:rPr>
          <w:rFonts w:eastAsia="Malgun Gothic"/>
          <w:b/>
          <w:bCs/>
          <w:lang w:eastAsia="ko-KR"/>
        </w:rPr>
        <w:t>To further discuss the testing methodology for the 6G new frequency spectrum range (~7GHz to 24 GHz), with a primary focus on Standalone (SA) mode</w:t>
      </w:r>
      <w:r w:rsidR="00DA51AE">
        <w:rPr>
          <w:rFonts w:eastAsia="Malgun Gothic"/>
          <w:b/>
          <w:bCs/>
          <w:lang w:eastAsia="ko-KR"/>
        </w:rPr>
        <w:t xml:space="preserve"> over Non-Standalone</w:t>
      </w:r>
      <w:r w:rsidR="00087BF4">
        <w:rPr>
          <w:rFonts w:eastAsia="Malgun Gothic"/>
          <w:b/>
          <w:bCs/>
          <w:lang w:eastAsia="ko-KR"/>
        </w:rPr>
        <w:t xml:space="preserve"> </w:t>
      </w:r>
      <w:r w:rsidR="00DA51AE">
        <w:rPr>
          <w:rFonts w:eastAsia="Malgun Gothic"/>
          <w:b/>
          <w:bCs/>
          <w:lang w:eastAsia="ko-KR"/>
        </w:rPr>
        <w:t>(NSA) mode.</w:t>
      </w:r>
    </w:p>
    <w:p w14:paraId="78D4232D" w14:textId="65338965" w:rsidR="003C3A4E" w:rsidRPr="00857245" w:rsidRDefault="00182731" w:rsidP="003A6DD0">
      <w:pPr>
        <w:pStyle w:val="ListBullet"/>
        <w:numPr>
          <w:ilvl w:val="0"/>
          <w:numId w:val="0"/>
        </w:numPr>
        <w:rPr>
          <w:rFonts w:ascii="Times New Roman" w:eastAsia="Times New Roman" w:hAnsi="Times New Roman" w:cs="Times New Roman"/>
          <w:sz w:val="20"/>
          <w:szCs w:val="20"/>
          <w:u w:val="single"/>
          <w:lang w:val="en-GB"/>
        </w:rPr>
      </w:pPr>
      <w:r w:rsidRPr="00857245">
        <w:rPr>
          <w:rFonts w:ascii="Times New Roman" w:eastAsia="Times New Roman" w:hAnsi="Times New Roman" w:cs="Times New Roman"/>
          <w:sz w:val="20"/>
          <w:szCs w:val="20"/>
          <w:u w:val="single"/>
          <w:lang w:val="en-GB"/>
        </w:rPr>
        <w:t xml:space="preserve">General Approach </w:t>
      </w:r>
      <w:r w:rsidR="009C0EFC" w:rsidRPr="00857245">
        <w:rPr>
          <w:rFonts w:ascii="Times New Roman" w:eastAsia="Times New Roman" w:hAnsi="Times New Roman" w:cs="Times New Roman"/>
          <w:sz w:val="20"/>
          <w:szCs w:val="20"/>
          <w:u w:val="single"/>
          <w:lang w:val="en-GB"/>
        </w:rPr>
        <w:t xml:space="preserve">for </w:t>
      </w:r>
      <w:r w:rsidR="003608BE" w:rsidRPr="00857245">
        <w:rPr>
          <w:rFonts w:ascii="Times New Roman" w:eastAsia="Times New Roman" w:hAnsi="Times New Roman" w:cs="Times New Roman"/>
          <w:sz w:val="20"/>
          <w:szCs w:val="20"/>
          <w:u w:val="single"/>
          <w:lang w:val="en-GB"/>
        </w:rPr>
        <w:t xml:space="preserve">OTA </w:t>
      </w:r>
      <w:r w:rsidRPr="00857245">
        <w:rPr>
          <w:rFonts w:ascii="Times New Roman" w:eastAsia="Times New Roman" w:hAnsi="Times New Roman" w:cs="Times New Roman"/>
          <w:sz w:val="20"/>
          <w:szCs w:val="20"/>
          <w:u w:val="single"/>
          <w:lang w:val="en-GB"/>
        </w:rPr>
        <w:t xml:space="preserve">Testing </w:t>
      </w:r>
      <w:r w:rsidR="003C3A4E" w:rsidRPr="00857245">
        <w:rPr>
          <w:rFonts w:ascii="Times New Roman" w:eastAsia="Times New Roman" w:hAnsi="Times New Roman" w:cs="Times New Roman"/>
          <w:sz w:val="20"/>
          <w:szCs w:val="20"/>
          <w:u w:val="single"/>
          <w:lang w:val="en-GB"/>
        </w:rPr>
        <w:t xml:space="preserve">Methodology </w:t>
      </w:r>
    </w:p>
    <w:p w14:paraId="7D5661D7" w14:textId="1028BBDA" w:rsidR="003C3A4E" w:rsidRPr="00130A23" w:rsidRDefault="003C3A4E" w:rsidP="003C3A4E">
      <w:pPr>
        <w:pStyle w:val="ListBullet2"/>
        <w:rPr>
          <w:rFonts w:ascii="Times New Roman" w:eastAsia="Times New Roman" w:hAnsi="Times New Roman" w:cs="Times New Roman"/>
          <w:sz w:val="20"/>
          <w:szCs w:val="20"/>
          <w:lang w:val="en-GB"/>
        </w:rPr>
      </w:pPr>
      <w:r w:rsidRPr="00130A23">
        <w:rPr>
          <w:rFonts w:ascii="Times New Roman" w:eastAsia="Times New Roman" w:hAnsi="Times New Roman" w:cs="Times New Roman"/>
          <w:sz w:val="20"/>
          <w:szCs w:val="20"/>
          <w:lang w:val="en-GB"/>
        </w:rPr>
        <w:t xml:space="preserve">OTA </w:t>
      </w:r>
      <w:r w:rsidR="00FB65A2">
        <w:rPr>
          <w:rFonts w:ascii="Times New Roman" w:eastAsia="Times New Roman" w:hAnsi="Times New Roman" w:cs="Times New Roman"/>
          <w:sz w:val="20"/>
          <w:szCs w:val="20"/>
          <w:lang w:val="en-GB"/>
        </w:rPr>
        <w:t>measurement</w:t>
      </w:r>
      <w:r w:rsidRPr="00130A23">
        <w:rPr>
          <w:rFonts w:ascii="Times New Roman" w:eastAsia="Times New Roman" w:hAnsi="Times New Roman" w:cs="Times New Roman"/>
          <w:sz w:val="20"/>
          <w:szCs w:val="20"/>
          <w:lang w:val="en-GB"/>
        </w:rPr>
        <w:t xml:space="preserve"> is expected to be the </w:t>
      </w:r>
      <w:r w:rsidR="00FB65A2">
        <w:rPr>
          <w:rFonts w:ascii="Times New Roman" w:eastAsia="Times New Roman" w:hAnsi="Times New Roman" w:cs="Times New Roman"/>
          <w:sz w:val="20"/>
          <w:szCs w:val="20"/>
          <w:lang w:val="en-GB"/>
        </w:rPr>
        <w:t>baseline testing</w:t>
      </w:r>
      <w:r w:rsidRPr="00130A23">
        <w:rPr>
          <w:rFonts w:ascii="Times New Roman" w:eastAsia="Times New Roman" w:hAnsi="Times New Roman" w:cs="Times New Roman"/>
          <w:sz w:val="20"/>
          <w:szCs w:val="20"/>
          <w:lang w:val="en-GB"/>
        </w:rPr>
        <w:t xml:space="preserve"> methodology for </w:t>
      </w:r>
      <w:r w:rsidR="00FB65A2">
        <w:rPr>
          <w:rFonts w:ascii="Times New Roman" w:eastAsia="Times New Roman" w:hAnsi="Times New Roman" w:cs="Times New Roman"/>
          <w:sz w:val="20"/>
          <w:szCs w:val="20"/>
          <w:lang w:val="en-GB"/>
        </w:rPr>
        <w:t>6G frequency</w:t>
      </w:r>
      <w:r w:rsidR="00182731">
        <w:rPr>
          <w:rFonts w:ascii="Times New Roman" w:eastAsia="Times New Roman" w:hAnsi="Times New Roman" w:cs="Times New Roman"/>
          <w:sz w:val="20"/>
          <w:szCs w:val="20"/>
          <w:lang w:val="en-GB"/>
        </w:rPr>
        <w:t xml:space="preserve"> ranges</w:t>
      </w:r>
      <w:r w:rsidRPr="00130A23">
        <w:rPr>
          <w:rFonts w:ascii="Times New Roman" w:eastAsia="Times New Roman" w:hAnsi="Times New Roman" w:cs="Times New Roman"/>
          <w:sz w:val="20"/>
          <w:szCs w:val="20"/>
          <w:lang w:val="en-GB"/>
        </w:rPr>
        <w:t>.</w:t>
      </w:r>
    </w:p>
    <w:p w14:paraId="75F475E7" w14:textId="00470AA5" w:rsidR="003C3A4E" w:rsidRPr="00130A23" w:rsidRDefault="003C3A4E" w:rsidP="003C3A4E">
      <w:pPr>
        <w:pStyle w:val="ListBullet2"/>
        <w:rPr>
          <w:rFonts w:ascii="Times New Roman" w:eastAsia="Times New Roman" w:hAnsi="Times New Roman" w:cs="Times New Roman"/>
          <w:sz w:val="20"/>
          <w:szCs w:val="20"/>
          <w:lang w:val="en-GB"/>
        </w:rPr>
      </w:pPr>
      <w:r w:rsidRPr="00130A23">
        <w:rPr>
          <w:rFonts w:ascii="Times New Roman" w:eastAsia="Times New Roman" w:hAnsi="Times New Roman" w:cs="Times New Roman"/>
          <w:sz w:val="20"/>
          <w:szCs w:val="20"/>
          <w:lang w:val="en-GB"/>
        </w:rPr>
        <w:t xml:space="preserve">Conductive testing remains applicable </w:t>
      </w:r>
      <w:r w:rsidR="00FB65A2">
        <w:rPr>
          <w:rFonts w:ascii="Times New Roman" w:eastAsia="Times New Roman" w:hAnsi="Times New Roman" w:cs="Times New Roman"/>
          <w:sz w:val="20"/>
          <w:szCs w:val="20"/>
          <w:lang w:val="en-GB"/>
        </w:rPr>
        <w:t>for 6G frequency</w:t>
      </w:r>
      <w:r w:rsidR="00182731">
        <w:rPr>
          <w:rFonts w:ascii="Times New Roman" w:eastAsia="Times New Roman" w:hAnsi="Times New Roman" w:cs="Times New Roman"/>
          <w:sz w:val="20"/>
          <w:szCs w:val="20"/>
          <w:lang w:val="en-GB"/>
        </w:rPr>
        <w:t xml:space="preserve"> range</w:t>
      </w:r>
      <w:r w:rsidR="00FB65A2">
        <w:rPr>
          <w:rFonts w:ascii="Times New Roman" w:eastAsia="Times New Roman" w:hAnsi="Times New Roman" w:cs="Times New Roman"/>
          <w:sz w:val="20"/>
          <w:szCs w:val="20"/>
          <w:lang w:val="en-GB"/>
        </w:rPr>
        <w:t xml:space="preserve"> overlapping with 5G NR FR-1</w:t>
      </w:r>
      <w:r w:rsidRPr="00130A23">
        <w:rPr>
          <w:rFonts w:ascii="Times New Roman" w:eastAsia="Times New Roman" w:hAnsi="Times New Roman" w:cs="Times New Roman"/>
          <w:sz w:val="20"/>
          <w:szCs w:val="20"/>
          <w:lang w:val="en-GB"/>
        </w:rPr>
        <w:t>.</w:t>
      </w:r>
    </w:p>
    <w:p w14:paraId="32246E9A" w14:textId="0CFF1A29" w:rsidR="00C31FB0" w:rsidRPr="0009723E" w:rsidRDefault="000372E8" w:rsidP="0009723E">
      <w:pPr>
        <w:pStyle w:val="ListBullet2"/>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OTA </w:t>
      </w:r>
      <w:r w:rsidR="00B56455">
        <w:rPr>
          <w:rFonts w:ascii="Times New Roman" w:eastAsia="Times New Roman" w:hAnsi="Times New Roman" w:cs="Times New Roman"/>
          <w:sz w:val="20"/>
          <w:szCs w:val="20"/>
          <w:lang w:val="en-GB"/>
        </w:rPr>
        <w:t>Test</w:t>
      </w:r>
      <w:r w:rsidR="00C31FB0">
        <w:rPr>
          <w:rFonts w:ascii="Times New Roman" w:eastAsia="Times New Roman" w:hAnsi="Times New Roman" w:cs="Times New Roman"/>
          <w:sz w:val="20"/>
          <w:szCs w:val="20"/>
          <w:lang w:val="en-GB"/>
        </w:rPr>
        <w:t xml:space="preserve"> </w:t>
      </w:r>
      <w:r w:rsidR="00CA2C72">
        <w:rPr>
          <w:rFonts w:ascii="Times New Roman" w:eastAsia="Times New Roman" w:hAnsi="Times New Roman" w:cs="Times New Roman"/>
          <w:sz w:val="20"/>
          <w:szCs w:val="20"/>
          <w:lang w:val="en-GB"/>
        </w:rPr>
        <w:t>system</w:t>
      </w:r>
      <w:r w:rsidR="003C3A4E" w:rsidRPr="00130A23">
        <w:rPr>
          <w:rFonts w:ascii="Times New Roman" w:eastAsia="Times New Roman" w:hAnsi="Times New Roman" w:cs="Times New Roman"/>
          <w:sz w:val="20"/>
          <w:szCs w:val="20"/>
          <w:lang w:val="en-GB"/>
        </w:rPr>
        <w:t xml:space="preserve"> methodologies shall be considered</w:t>
      </w:r>
      <w:r w:rsidR="0009723E">
        <w:rPr>
          <w:rFonts w:ascii="Times New Roman" w:eastAsia="Times New Roman" w:hAnsi="Times New Roman" w:cs="Times New Roman"/>
          <w:sz w:val="20"/>
          <w:szCs w:val="20"/>
          <w:lang w:val="en-GB"/>
        </w:rPr>
        <w:t xml:space="preserve"> </w:t>
      </w:r>
      <w:r w:rsidR="003C3A4E" w:rsidRPr="00130A23">
        <w:rPr>
          <w:rFonts w:ascii="Times New Roman" w:eastAsia="Times New Roman" w:hAnsi="Times New Roman" w:cs="Times New Roman"/>
          <w:sz w:val="20"/>
          <w:szCs w:val="20"/>
          <w:lang w:val="en-GB"/>
        </w:rPr>
        <w:t xml:space="preserve">depending on </w:t>
      </w:r>
      <w:r w:rsidR="0009723E">
        <w:rPr>
          <w:rFonts w:ascii="Times New Roman" w:eastAsia="Times New Roman" w:hAnsi="Times New Roman" w:cs="Times New Roman"/>
          <w:sz w:val="20"/>
          <w:szCs w:val="20"/>
          <w:lang w:val="en-GB"/>
        </w:rPr>
        <w:t xml:space="preserve">the </w:t>
      </w:r>
      <w:r w:rsidR="003C3A4E" w:rsidRPr="00130A23">
        <w:rPr>
          <w:rFonts w:ascii="Times New Roman" w:eastAsia="Times New Roman" w:hAnsi="Times New Roman" w:cs="Times New Roman"/>
          <w:sz w:val="20"/>
          <w:szCs w:val="20"/>
          <w:lang w:val="en-GB"/>
        </w:rPr>
        <w:t>frequency range</w:t>
      </w:r>
      <w:r w:rsidR="0009723E">
        <w:rPr>
          <w:rFonts w:ascii="Times New Roman" w:eastAsia="Times New Roman" w:hAnsi="Times New Roman" w:cs="Times New Roman"/>
          <w:sz w:val="20"/>
          <w:szCs w:val="20"/>
          <w:lang w:val="en-GB"/>
        </w:rPr>
        <w:t>.</w:t>
      </w:r>
    </w:p>
    <w:p w14:paraId="5962A6AB" w14:textId="76DD78AA" w:rsidR="00C31FB0" w:rsidRDefault="00C31FB0" w:rsidP="0009723E">
      <w:pPr>
        <w:pStyle w:val="ListBullet2"/>
        <w:tabs>
          <w:tab w:val="clear" w:pos="720"/>
          <w:tab w:val="num" w:pos="1212"/>
        </w:tabs>
        <w:ind w:left="1212"/>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Anechoic </w:t>
      </w:r>
      <w:r w:rsidR="00B56455">
        <w:rPr>
          <w:rFonts w:ascii="Times New Roman" w:eastAsia="Times New Roman" w:hAnsi="Times New Roman" w:cs="Times New Roman"/>
          <w:sz w:val="20"/>
          <w:szCs w:val="20"/>
          <w:lang w:val="en-GB"/>
        </w:rPr>
        <w:t xml:space="preserve">or reverberation </w:t>
      </w:r>
      <w:r w:rsidR="00CA2C72">
        <w:rPr>
          <w:rFonts w:ascii="Times New Roman" w:eastAsia="Times New Roman" w:hAnsi="Times New Roman" w:cs="Times New Roman"/>
          <w:sz w:val="20"/>
          <w:szCs w:val="20"/>
          <w:lang w:val="en-GB"/>
        </w:rPr>
        <w:t xml:space="preserve">test </w:t>
      </w:r>
      <w:r>
        <w:rPr>
          <w:rFonts w:ascii="Times New Roman" w:eastAsia="Times New Roman" w:hAnsi="Times New Roman" w:cs="Times New Roman"/>
          <w:sz w:val="20"/>
          <w:szCs w:val="20"/>
          <w:lang w:val="en-GB"/>
        </w:rPr>
        <w:t xml:space="preserve">chamber for </w:t>
      </w:r>
      <w:r w:rsidR="0009723E">
        <w:rPr>
          <w:rFonts w:ascii="Times New Roman" w:eastAsia="Times New Roman" w:hAnsi="Times New Roman" w:cs="Times New Roman"/>
          <w:sz w:val="20"/>
          <w:szCs w:val="20"/>
          <w:lang w:val="en-GB"/>
        </w:rPr>
        <w:t xml:space="preserve">6G </w:t>
      </w:r>
      <w:r w:rsidR="001017AF">
        <w:rPr>
          <w:rFonts w:ascii="Times New Roman" w:eastAsia="Times New Roman" w:hAnsi="Times New Roman" w:cs="Times New Roman"/>
          <w:sz w:val="20"/>
          <w:szCs w:val="20"/>
          <w:lang w:val="en-GB"/>
        </w:rPr>
        <w:t>f</w:t>
      </w:r>
      <w:r>
        <w:rPr>
          <w:rFonts w:ascii="Times New Roman" w:eastAsia="Times New Roman" w:hAnsi="Times New Roman" w:cs="Times New Roman"/>
          <w:sz w:val="20"/>
          <w:szCs w:val="20"/>
          <w:lang w:val="en-GB"/>
        </w:rPr>
        <w:t xml:space="preserve">requency range </w:t>
      </w:r>
      <w:r w:rsidR="0009723E">
        <w:rPr>
          <w:rFonts w:ascii="Times New Roman" w:eastAsia="Times New Roman" w:hAnsi="Times New Roman" w:cs="Times New Roman"/>
          <w:sz w:val="20"/>
          <w:szCs w:val="20"/>
          <w:lang w:val="en-GB"/>
        </w:rPr>
        <w:t xml:space="preserve">overlapping with </w:t>
      </w:r>
      <w:r w:rsidR="009C77B4">
        <w:rPr>
          <w:rFonts w:ascii="Times New Roman" w:eastAsia="Times New Roman" w:hAnsi="Times New Roman" w:cs="Times New Roman"/>
          <w:sz w:val="20"/>
          <w:szCs w:val="20"/>
          <w:lang w:val="en-GB"/>
        </w:rPr>
        <w:t xml:space="preserve">SISO </w:t>
      </w:r>
      <w:r>
        <w:rPr>
          <w:rFonts w:ascii="Times New Roman" w:eastAsia="Times New Roman" w:hAnsi="Times New Roman" w:cs="Times New Roman"/>
          <w:sz w:val="20"/>
          <w:szCs w:val="20"/>
          <w:lang w:val="en-GB"/>
        </w:rPr>
        <w:t>FR-1</w:t>
      </w:r>
      <w:r w:rsidR="0009723E">
        <w:rPr>
          <w:rFonts w:ascii="Times New Roman" w:eastAsia="Times New Roman" w:hAnsi="Times New Roman" w:cs="Times New Roman"/>
          <w:sz w:val="20"/>
          <w:szCs w:val="20"/>
          <w:lang w:val="en-GB"/>
        </w:rPr>
        <w:t>.</w:t>
      </w:r>
    </w:p>
    <w:p w14:paraId="42D4928D" w14:textId="53B547B8" w:rsidR="009C77B4" w:rsidRPr="009C77B4" w:rsidRDefault="009C77B4" w:rsidP="009C77B4">
      <w:pPr>
        <w:pStyle w:val="ListBullet2"/>
        <w:tabs>
          <w:tab w:val="clear" w:pos="720"/>
          <w:tab w:val="num" w:pos="1212"/>
        </w:tabs>
        <w:ind w:left="1212"/>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Reuse of respective Multi Probe Anechoic Chambers for 6G overlapping bands with FR1 and FR2 MIMO.</w:t>
      </w:r>
    </w:p>
    <w:p w14:paraId="3FC1BA3D" w14:textId="29F42874" w:rsidR="0009723E" w:rsidRDefault="00C31FB0" w:rsidP="0009723E">
      <w:pPr>
        <w:pStyle w:val="ListBullet2"/>
        <w:tabs>
          <w:tab w:val="clear" w:pos="720"/>
          <w:tab w:val="num" w:pos="1212"/>
        </w:tabs>
        <w:ind w:left="1212"/>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Compact Antenna Test Range</w:t>
      </w:r>
      <w:r w:rsidR="0009723E">
        <w:rPr>
          <w:rFonts w:ascii="Times New Roman" w:eastAsia="Times New Roman" w:hAnsi="Times New Roman" w:cs="Times New Roman"/>
          <w:sz w:val="20"/>
          <w:szCs w:val="20"/>
          <w:lang w:val="en-GB"/>
        </w:rPr>
        <w:t xml:space="preserve"> (CATR)</w:t>
      </w:r>
      <w:r>
        <w:rPr>
          <w:rFonts w:ascii="Times New Roman" w:eastAsia="Times New Roman" w:hAnsi="Times New Roman" w:cs="Times New Roman"/>
          <w:sz w:val="20"/>
          <w:szCs w:val="20"/>
          <w:lang w:val="en-GB"/>
        </w:rPr>
        <w:t xml:space="preserve"> </w:t>
      </w:r>
      <w:r w:rsidR="0009723E">
        <w:rPr>
          <w:rFonts w:ascii="Times New Roman" w:eastAsia="Times New Roman" w:hAnsi="Times New Roman" w:cs="Times New Roman"/>
          <w:sz w:val="20"/>
          <w:szCs w:val="20"/>
          <w:lang w:val="en-GB"/>
        </w:rPr>
        <w:t xml:space="preserve">for 6G </w:t>
      </w:r>
      <w:r w:rsidR="00AA0710">
        <w:rPr>
          <w:rFonts w:ascii="Times New Roman" w:eastAsia="Times New Roman" w:hAnsi="Times New Roman" w:cs="Times New Roman"/>
          <w:sz w:val="20"/>
          <w:szCs w:val="20"/>
          <w:lang w:val="en-GB"/>
        </w:rPr>
        <w:t>f</w:t>
      </w:r>
      <w:r w:rsidR="0009723E">
        <w:rPr>
          <w:rFonts w:ascii="Times New Roman" w:eastAsia="Times New Roman" w:hAnsi="Times New Roman" w:cs="Times New Roman"/>
          <w:sz w:val="20"/>
          <w:szCs w:val="20"/>
          <w:lang w:val="en-GB"/>
        </w:rPr>
        <w:t xml:space="preserve">requency range overlapping with </w:t>
      </w:r>
      <w:r>
        <w:rPr>
          <w:rFonts w:ascii="Times New Roman" w:eastAsia="Times New Roman" w:hAnsi="Times New Roman" w:cs="Times New Roman"/>
          <w:sz w:val="20"/>
          <w:szCs w:val="20"/>
          <w:lang w:val="en-GB"/>
        </w:rPr>
        <w:t>FR-2</w:t>
      </w:r>
      <w:r w:rsidR="0009723E">
        <w:rPr>
          <w:rFonts w:ascii="Times New Roman" w:eastAsia="Times New Roman" w:hAnsi="Times New Roman" w:cs="Times New Roman"/>
          <w:sz w:val="20"/>
          <w:szCs w:val="20"/>
          <w:lang w:val="en-GB"/>
        </w:rPr>
        <w:t>.</w:t>
      </w:r>
    </w:p>
    <w:p w14:paraId="69A2B3EB" w14:textId="79B0E3EA" w:rsidR="00896B85" w:rsidRPr="00896B85" w:rsidRDefault="00C31FB0" w:rsidP="00896B85">
      <w:pPr>
        <w:pStyle w:val="ListBullet2"/>
        <w:tabs>
          <w:tab w:val="clear" w:pos="720"/>
          <w:tab w:val="num" w:pos="1212"/>
        </w:tabs>
        <w:ind w:left="1212"/>
        <w:rPr>
          <w:rFonts w:ascii="Times New Roman" w:eastAsia="Times New Roman" w:hAnsi="Times New Roman" w:cs="Times New Roman"/>
          <w:sz w:val="20"/>
          <w:szCs w:val="20"/>
          <w:lang w:val="en-GB"/>
        </w:rPr>
      </w:pPr>
      <w:r w:rsidRPr="0009723E">
        <w:rPr>
          <w:rFonts w:ascii="Times New Roman" w:eastAsia="Times New Roman" w:hAnsi="Times New Roman" w:cs="Times New Roman"/>
          <w:sz w:val="20"/>
          <w:szCs w:val="20"/>
          <w:lang w:val="en-GB"/>
        </w:rPr>
        <w:t xml:space="preserve">New spectrum can utilize </w:t>
      </w:r>
      <w:r w:rsidR="00E8624E">
        <w:rPr>
          <w:rFonts w:ascii="Times New Roman" w:eastAsia="Times New Roman" w:hAnsi="Times New Roman" w:cs="Times New Roman"/>
          <w:sz w:val="20"/>
          <w:szCs w:val="20"/>
          <w:lang w:val="en-GB"/>
        </w:rPr>
        <w:t xml:space="preserve">either/[both] </w:t>
      </w:r>
      <w:r w:rsidRPr="0009723E">
        <w:rPr>
          <w:rFonts w:ascii="Times New Roman" w:eastAsia="Times New Roman" w:hAnsi="Times New Roman" w:cs="Times New Roman"/>
          <w:sz w:val="20"/>
          <w:szCs w:val="20"/>
          <w:lang w:val="en-GB"/>
        </w:rPr>
        <w:t xml:space="preserve">Anechoic chamber </w:t>
      </w:r>
      <w:r w:rsidR="00E8624E">
        <w:rPr>
          <w:rFonts w:ascii="Times New Roman" w:eastAsia="Times New Roman" w:hAnsi="Times New Roman" w:cs="Times New Roman"/>
          <w:sz w:val="20"/>
          <w:szCs w:val="20"/>
          <w:lang w:val="en-GB"/>
        </w:rPr>
        <w:t xml:space="preserve">or/[and] </w:t>
      </w:r>
      <w:r w:rsidR="0009723E">
        <w:rPr>
          <w:rFonts w:ascii="Times New Roman" w:eastAsia="Times New Roman" w:hAnsi="Times New Roman" w:cs="Times New Roman"/>
          <w:sz w:val="20"/>
          <w:szCs w:val="20"/>
          <w:lang w:val="en-GB"/>
        </w:rPr>
        <w:t xml:space="preserve">CATR </w:t>
      </w:r>
      <w:r w:rsidRPr="0009723E">
        <w:rPr>
          <w:rFonts w:ascii="Times New Roman" w:eastAsia="Times New Roman" w:hAnsi="Times New Roman" w:cs="Times New Roman"/>
          <w:sz w:val="20"/>
          <w:szCs w:val="20"/>
          <w:lang w:val="en-GB"/>
        </w:rPr>
        <w:t xml:space="preserve">for frequency range </w:t>
      </w:r>
      <w:r w:rsidR="0009723E" w:rsidRPr="0009723E">
        <w:rPr>
          <w:rFonts w:ascii="Times New Roman" w:eastAsia="Times New Roman" w:hAnsi="Times New Roman" w:cs="Times New Roman"/>
          <w:sz w:val="20"/>
          <w:szCs w:val="20"/>
          <w:lang w:val="en-GB"/>
        </w:rPr>
        <w:t>7GHz to 24 GHz</w:t>
      </w:r>
      <w:r w:rsidR="0009723E">
        <w:rPr>
          <w:rFonts w:ascii="Times New Roman" w:eastAsia="Times New Roman" w:hAnsi="Times New Roman" w:cs="Times New Roman"/>
          <w:sz w:val="20"/>
          <w:szCs w:val="20"/>
          <w:lang w:val="en-GB"/>
        </w:rPr>
        <w:t>.</w:t>
      </w:r>
    </w:p>
    <w:p w14:paraId="7ACBFA23" w14:textId="52D85C91" w:rsidR="00F75E18" w:rsidRPr="00F75E18" w:rsidRDefault="00B60788" w:rsidP="00F75E18">
      <w:pPr>
        <w:spacing w:after="120"/>
        <w:jc w:val="both"/>
        <w:rPr>
          <w:rFonts w:eastAsia="Malgun Gothic"/>
          <w:b/>
          <w:bCs/>
          <w:lang w:val="en-US" w:eastAsia="ko-KR"/>
        </w:rPr>
      </w:pPr>
      <w:r w:rsidRPr="00BC04C6">
        <w:rPr>
          <w:rFonts w:eastAsia="Malgun Gothic"/>
          <w:b/>
          <w:bCs/>
          <w:u w:val="single"/>
          <w:lang w:eastAsia="ko-KR"/>
        </w:rPr>
        <w:t xml:space="preserve">Proposal </w:t>
      </w:r>
      <w:r w:rsidR="00C85D30">
        <w:rPr>
          <w:rFonts w:eastAsia="Malgun Gothic"/>
          <w:b/>
          <w:bCs/>
          <w:u w:val="single"/>
          <w:lang w:eastAsia="ko-KR"/>
        </w:rPr>
        <w:t>4</w:t>
      </w:r>
      <w:r w:rsidRPr="00BC04C6">
        <w:rPr>
          <w:rFonts w:eastAsia="Malgun Gothic"/>
          <w:b/>
          <w:bCs/>
          <w:lang w:eastAsia="ko-KR"/>
        </w:rPr>
        <w:t xml:space="preserve">: </w:t>
      </w:r>
      <w:r w:rsidR="00F75E18" w:rsidRPr="00F75E18">
        <w:rPr>
          <w:rFonts w:eastAsia="Malgun Gothic"/>
          <w:b/>
          <w:bCs/>
          <w:lang w:val="en-US" w:eastAsia="ko-KR"/>
        </w:rPr>
        <w:t xml:space="preserve">Include within the scope of the 6G OTA study the feasibility of extending current baseline test methods used for FR1 (SISO/MIMO) OTA performance testing to the </w:t>
      </w:r>
      <w:r w:rsidR="00AA110F">
        <w:rPr>
          <w:rFonts w:eastAsia="Malgun Gothic"/>
          <w:b/>
          <w:bCs/>
          <w:lang w:val="en-US" w:eastAsia="ko-KR"/>
        </w:rPr>
        <w:t>new spectrum ranges</w:t>
      </w:r>
      <w:r w:rsidR="00F75E18" w:rsidRPr="00F75E18">
        <w:rPr>
          <w:rFonts w:eastAsia="Malgun Gothic"/>
          <w:b/>
          <w:bCs/>
          <w:lang w:val="en-US" w:eastAsia="ko-KR"/>
        </w:rPr>
        <w:t xml:space="preserve"> frequencies (lower part of the 7-24 GHz range) after identifying the specific frequencies that are of initial interest.</w:t>
      </w:r>
    </w:p>
    <w:p w14:paraId="2C9E660D" w14:textId="3D172428" w:rsidR="00F75E18" w:rsidRPr="004A5B18" w:rsidRDefault="00F75E18" w:rsidP="00F75E18">
      <w:pPr>
        <w:spacing w:after="120"/>
        <w:jc w:val="both"/>
        <w:rPr>
          <w:rFonts w:eastAsia="Malgun Gothic"/>
          <w:lang w:val="en-US" w:eastAsia="ko-KR"/>
        </w:rPr>
      </w:pPr>
      <w:r w:rsidRPr="004A5B18">
        <w:rPr>
          <w:rFonts w:eastAsia="Malgun Gothic"/>
          <w:lang w:val="en-US" w:eastAsia="ko-KR"/>
        </w:rPr>
        <w:t>Some background and history of how the 5G OTA work progressed will be helpful to revisit here as it provides a good template to build upon for 6G OTA tasks and timelines.</w:t>
      </w:r>
    </w:p>
    <w:p w14:paraId="53BDD744" w14:textId="77777777" w:rsidR="00F75E18" w:rsidRDefault="00F75E18" w:rsidP="00F75E18">
      <w:pPr>
        <w:numPr>
          <w:ilvl w:val="0"/>
          <w:numId w:val="25"/>
        </w:numPr>
        <w:spacing w:after="120"/>
        <w:jc w:val="both"/>
        <w:rPr>
          <w:rFonts w:eastAsia="Malgun Gothic"/>
          <w:lang w:val="en-US" w:eastAsia="ko-KR"/>
        </w:rPr>
      </w:pPr>
      <w:r w:rsidRPr="004A5B18">
        <w:rPr>
          <w:rFonts w:eastAsia="Malgun Gothic"/>
          <w:lang w:val="en-US" w:eastAsia="ko-KR"/>
        </w:rPr>
        <w:t>Work Items Begin (Release 15): The formal work item for New Radio Access Technology began in March 2017, focusing on the Release 15 specifications.</w:t>
      </w:r>
    </w:p>
    <w:p w14:paraId="0D81858E" w14:textId="28F5B386" w:rsidR="009C77B4" w:rsidRPr="009C77B4" w:rsidRDefault="009C77B4" w:rsidP="009C77B4">
      <w:pPr>
        <w:numPr>
          <w:ilvl w:val="0"/>
          <w:numId w:val="25"/>
        </w:numPr>
        <w:spacing w:after="120"/>
        <w:jc w:val="both"/>
        <w:rPr>
          <w:rFonts w:eastAsia="Malgun Gothic"/>
          <w:b/>
          <w:bCs/>
          <w:lang w:val="en-US" w:eastAsia="ko-KR"/>
        </w:rPr>
      </w:pPr>
      <w:r>
        <w:rPr>
          <w:rFonts w:eastAsia="Malgun Gothic"/>
          <w:b/>
          <w:bCs/>
          <w:lang w:val="en-US" w:eastAsia="ko-KR"/>
        </w:rPr>
        <w:t>Work item initiated on Release 19, introducing MIMO OTA with Dynamic Channel Models for 6G overlapping bands with FR1.</w:t>
      </w:r>
    </w:p>
    <w:p w14:paraId="34F81DAD" w14:textId="0B2E5C9C" w:rsidR="00F75E18" w:rsidRPr="004A5B18" w:rsidRDefault="00F75E18" w:rsidP="00F75E18">
      <w:pPr>
        <w:numPr>
          <w:ilvl w:val="0"/>
          <w:numId w:val="25"/>
        </w:numPr>
        <w:spacing w:after="120"/>
        <w:jc w:val="both"/>
        <w:rPr>
          <w:rFonts w:eastAsia="Malgun Gothic"/>
          <w:lang w:val="en-US" w:eastAsia="ko-KR"/>
        </w:rPr>
      </w:pPr>
      <w:r w:rsidRPr="004A5B18">
        <w:rPr>
          <w:rFonts w:eastAsia="Malgun Gothic"/>
          <w:lang w:val="en-US" w:eastAsia="ko-KR"/>
        </w:rPr>
        <w:t>Test Methods Study (TR 38.810): The study item for 5G NR test methods (FR2 OTA, RRM, and Demodulation), which led to TR 38.810, was started in RAN4 in April 2017. This study was crucial for defining the OTA testing methodology for millimeter-wave (mm</w:t>
      </w:r>
      <w:r w:rsidR="00797D99" w:rsidRPr="004A5B18">
        <w:rPr>
          <w:rFonts w:eastAsia="Malgun Gothic"/>
          <w:lang w:val="en-US" w:eastAsia="ko-KR"/>
        </w:rPr>
        <w:t>-</w:t>
      </w:r>
      <w:r w:rsidRPr="004A5B18">
        <w:rPr>
          <w:rFonts w:eastAsia="Malgun Gothic"/>
          <w:lang w:val="en-US" w:eastAsia="ko-KR"/>
        </w:rPr>
        <w:t>Wave) devices.</w:t>
      </w:r>
    </w:p>
    <w:p w14:paraId="2D9744C0" w14:textId="77777777" w:rsidR="00F75E18" w:rsidRPr="004A5B18" w:rsidRDefault="00F75E18" w:rsidP="00F75E18">
      <w:pPr>
        <w:numPr>
          <w:ilvl w:val="0"/>
          <w:numId w:val="25"/>
        </w:numPr>
        <w:spacing w:after="120"/>
        <w:jc w:val="both"/>
        <w:rPr>
          <w:rFonts w:eastAsia="Malgun Gothic"/>
          <w:lang w:val="en-US" w:eastAsia="ko-KR"/>
        </w:rPr>
      </w:pPr>
      <w:r w:rsidRPr="004A5B18">
        <w:rPr>
          <w:rFonts w:eastAsia="Malgun Gothic"/>
          <w:lang w:val="en-US" w:eastAsia="ko-KR"/>
        </w:rPr>
        <w:t>RF Requirements Normative Work: The normative work on the RF requirements for NR, including the specification that would become TS 38.521-1, began later in 2017 as part of the Release 15 work item, following the groundwork laid by the study items.</w:t>
      </w:r>
    </w:p>
    <w:p w14:paraId="1F35377E" w14:textId="77777777" w:rsidR="00F75E18" w:rsidRPr="004A5B18" w:rsidRDefault="00F75E18" w:rsidP="00F75E18">
      <w:pPr>
        <w:numPr>
          <w:ilvl w:val="1"/>
          <w:numId w:val="25"/>
        </w:numPr>
        <w:spacing w:after="120"/>
        <w:jc w:val="both"/>
        <w:rPr>
          <w:rFonts w:eastAsia="Malgun Gothic"/>
          <w:lang w:val="en-US" w:eastAsia="ko-KR"/>
        </w:rPr>
      </w:pPr>
      <w:r w:rsidRPr="004A5B18">
        <w:rPr>
          <w:rFonts w:eastAsia="Malgun Gothic"/>
          <w:lang w:val="en-US" w:eastAsia="ko-KR"/>
        </w:rPr>
        <w:lastRenderedPageBreak/>
        <w:t>TS 38.521-1 Planning: Initial planning for the normative test specification TS 38.521-1 began around November 2017.</w:t>
      </w:r>
    </w:p>
    <w:p w14:paraId="5C9BFB34" w14:textId="3B744243" w:rsidR="00CA257F" w:rsidRDefault="00CA257F" w:rsidP="00CA257F">
      <w:pPr>
        <w:rPr>
          <w:rFonts w:ascii="Arial" w:hAnsi="Arial" w:cs="Arial"/>
          <w:sz w:val="32"/>
          <w:szCs w:val="32"/>
          <w:lang w:val="en-US"/>
        </w:rPr>
      </w:pPr>
      <w:r w:rsidRPr="000E45D8">
        <w:rPr>
          <w:rFonts w:ascii="Arial" w:hAnsi="Arial" w:cs="Arial"/>
          <w:sz w:val="32"/>
          <w:szCs w:val="32"/>
        </w:rPr>
        <w:t>2.</w:t>
      </w:r>
      <w:r>
        <w:rPr>
          <w:rFonts w:ascii="Arial" w:hAnsi="Arial" w:cs="Arial"/>
          <w:sz w:val="32"/>
          <w:szCs w:val="32"/>
        </w:rPr>
        <w:t>2</w:t>
      </w:r>
      <w:r w:rsidRPr="000E45D8">
        <w:rPr>
          <w:rFonts w:ascii="Arial" w:hAnsi="Arial" w:cs="Arial"/>
          <w:sz w:val="32"/>
          <w:szCs w:val="32"/>
        </w:rPr>
        <w:t xml:space="preserve"> </w:t>
      </w:r>
      <w:r w:rsidRPr="00CA257F">
        <w:rPr>
          <w:rFonts w:ascii="Arial" w:hAnsi="Arial" w:cs="Arial"/>
          <w:sz w:val="32"/>
          <w:szCs w:val="32"/>
          <w:lang w:val="en-US"/>
        </w:rPr>
        <w:t>Harmonized TN/NTN framework</w:t>
      </w:r>
    </w:p>
    <w:p w14:paraId="45820798" w14:textId="35E2E8FC" w:rsidR="0052013F" w:rsidRPr="0052013F" w:rsidRDefault="0052013F" w:rsidP="0052013F">
      <w:pPr>
        <w:rPr>
          <w:lang w:val="en-US"/>
        </w:rPr>
      </w:pPr>
      <w:r w:rsidRPr="0052013F">
        <w:rPr>
          <w:lang w:val="en-US"/>
        </w:rPr>
        <w:t>Harmonized TN and NTN design has been listed as a key consideration in [</w:t>
      </w:r>
      <w:r>
        <w:rPr>
          <w:lang w:val="en-US"/>
        </w:rPr>
        <w:t>2</w:t>
      </w:r>
      <w:r w:rsidRPr="0052013F">
        <w:rPr>
          <w:lang w:val="en-US"/>
        </w:rPr>
        <w:t>] vis-a-vis 6G RAN and there were multiple associated contributions in the 3GPP 6G workshop that suggested ideas on how this can be potentially achieved in 6G. A summary of some RF and physical layer considerations that need to be factored in such a potential harmonized TN and NTN framework, and which were listed across the contributions leading to [1] are -</w:t>
      </w:r>
    </w:p>
    <w:p w14:paraId="286A25EA" w14:textId="77777777" w:rsidR="0052013F" w:rsidRPr="0052013F" w:rsidRDefault="0052013F" w:rsidP="0052013F">
      <w:pPr>
        <w:numPr>
          <w:ilvl w:val="0"/>
          <w:numId w:val="26"/>
        </w:numPr>
        <w:tabs>
          <w:tab w:val="num" w:pos="720"/>
        </w:tabs>
        <w:rPr>
          <w:lang w:val="en-US"/>
        </w:rPr>
      </w:pPr>
      <w:r w:rsidRPr="0052013F">
        <w:rPr>
          <w:lang w:val="en-US"/>
        </w:rPr>
        <w:t>Numerology and waveform harmonization - To minimize UE complexity and enable reuse of TN hardware, there is possibility of choosing numerologies or waveforms that can work reasonably well in both TN and NTN environments. This includes methods to compensate for time-frequency distortions due to Doppler or Delay spread.</w:t>
      </w:r>
    </w:p>
    <w:p w14:paraId="0B3D57BB" w14:textId="376B140A" w:rsidR="0052013F" w:rsidRPr="0052013F" w:rsidRDefault="0052013F" w:rsidP="0052013F">
      <w:pPr>
        <w:numPr>
          <w:ilvl w:val="0"/>
          <w:numId w:val="26"/>
        </w:numPr>
        <w:tabs>
          <w:tab w:val="num" w:pos="720"/>
        </w:tabs>
        <w:rPr>
          <w:lang w:val="en-US"/>
        </w:rPr>
      </w:pPr>
      <w:r w:rsidRPr="0052013F">
        <w:rPr>
          <w:lang w:val="en-US"/>
        </w:rPr>
        <w:t>Hardware constraints: Harmonization implies that UEs might need RF components, antenna designs, frequency references etc</w:t>
      </w:r>
      <w:r w:rsidR="00087BF4">
        <w:rPr>
          <w:lang w:val="en-US"/>
        </w:rPr>
        <w:t>.</w:t>
      </w:r>
      <w:r w:rsidRPr="0052013F">
        <w:rPr>
          <w:lang w:val="en-US"/>
        </w:rPr>
        <w:t xml:space="preserve"> that allow operation in both terrestrial conditions (lower delay, relatively less mobility) and NTN conditions (higher delay, relatively higher mobility and maybe wider dynamic range). </w:t>
      </w:r>
    </w:p>
    <w:p w14:paraId="4B5B4C9E" w14:textId="77777777" w:rsidR="0052013F" w:rsidRPr="0052013F" w:rsidRDefault="0052013F" w:rsidP="0052013F">
      <w:pPr>
        <w:numPr>
          <w:ilvl w:val="0"/>
          <w:numId w:val="26"/>
        </w:numPr>
        <w:tabs>
          <w:tab w:val="num" w:pos="720"/>
        </w:tabs>
        <w:rPr>
          <w:lang w:val="en-US"/>
        </w:rPr>
      </w:pPr>
      <w:r w:rsidRPr="0052013F">
        <w:rPr>
          <w:lang w:val="en-US"/>
        </w:rPr>
        <w:t xml:space="preserve">Waveform choices and candidate designs: The shared waveforms </w:t>
      </w:r>
      <w:proofErr w:type="gramStart"/>
      <w:r w:rsidRPr="0052013F">
        <w:rPr>
          <w:lang w:val="en-US"/>
        </w:rPr>
        <w:t>have to</w:t>
      </w:r>
      <w:proofErr w:type="gramEnd"/>
      <w:r w:rsidRPr="0052013F">
        <w:rPr>
          <w:lang w:val="en-US"/>
        </w:rPr>
        <w:t xml:space="preserve"> be evaluated to see performance under delay/doppler and to assess which ones maintain acceptable performance while being hardware efficient.</w:t>
      </w:r>
    </w:p>
    <w:p w14:paraId="08971F45" w14:textId="77777777" w:rsidR="0052013F" w:rsidRPr="0052013F" w:rsidRDefault="0052013F" w:rsidP="0052013F">
      <w:pPr>
        <w:numPr>
          <w:ilvl w:val="0"/>
          <w:numId w:val="26"/>
        </w:numPr>
        <w:tabs>
          <w:tab w:val="num" w:pos="720"/>
        </w:tabs>
        <w:rPr>
          <w:lang w:val="en-US"/>
        </w:rPr>
      </w:pPr>
      <w:r w:rsidRPr="0052013F">
        <w:rPr>
          <w:lang w:val="en-US"/>
        </w:rPr>
        <w:t>Co-existence and interference management: Shared bands between TN and NTN can lead to potential challenges around interference, scheduling, beamforming, guard bands etc. The broader study must focus on interference probability and performance trade-offs.</w:t>
      </w:r>
    </w:p>
    <w:p w14:paraId="50725490" w14:textId="0037F001" w:rsidR="0052013F" w:rsidRPr="004A5B18" w:rsidRDefault="0052013F" w:rsidP="0052013F">
      <w:pPr>
        <w:rPr>
          <w:lang w:val="en-US"/>
        </w:rPr>
      </w:pPr>
      <w:r w:rsidRPr="0052013F">
        <w:rPr>
          <w:lang w:val="en-US"/>
        </w:rPr>
        <w:t>While the above aspects will mostly be considered during the study of the NTN topic itself, what will be interesting in the OTA domain is to consider the harmonization of the test framework as well. Till date, the NTN OTA testing aspects are still ongoing development vis-a-vis test methods and metrics</w:t>
      </w:r>
      <w:r>
        <w:rPr>
          <w:lang w:val="en-US"/>
        </w:rPr>
        <w:t xml:space="preserve">. </w:t>
      </w:r>
      <w:r w:rsidRPr="0052013F">
        <w:rPr>
          <w:lang w:val="en-US"/>
        </w:rPr>
        <w:t xml:space="preserve">Which in turn means that the existing reference OTA test methods used for smartphones would also </w:t>
      </w:r>
      <w:r>
        <w:rPr>
          <w:lang w:val="en-US"/>
        </w:rPr>
        <w:t>be a reference</w:t>
      </w:r>
      <w:r w:rsidRPr="0052013F">
        <w:rPr>
          <w:lang w:val="en-US"/>
        </w:rPr>
        <w:t xml:space="preserve"> for NTN devices. This can be further extended to study whether all aspects of a harmonized OTA system can be used for testing potential 6G harmonized TN/NTN devices especially since there might be several overlapping bands used for both types of testing. </w:t>
      </w:r>
    </w:p>
    <w:p w14:paraId="4D22F90B" w14:textId="7CD34051" w:rsidR="0052013F" w:rsidRPr="0052013F" w:rsidRDefault="0052013F" w:rsidP="0052013F">
      <w:pPr>
        <w:rPr>
          <w:b/>
          <w:bCs/>
          <w:lang w:val="en-US"/>
        </w:rPr>
      </w:pPr>
      <w:r w:rsidRPr="004A5B18">
        <w:rPr>
          <w:b/>
          <w:bCs/>
          <w:u w:val="single"/>
          <w:lang w:val="en-US"/>
        </w:rPr>
        <w:t>Proposal 5</w:t>
      </w:r>
      <w:r w:rsidRPr="0052013F">
        <w:rPr>
          <w:b/>
          <w:bCs/>
          <w:lang w:val="en-US"/>
        </w:rPr>
        <w:t>: Study a harmonized approach (test method/</w:t>
      </w:r>
      <w:r>
        <w:rPr>
          <w:b/>
          <w:bCs/>
          <w:lang w:val="en-US"/>
        </w:rPr>
        <w:t xml:space="preserve">test </w:t>
      </w:r>
      <w:r w:rsidRPr="0052013F">
        <w:rPr>
          <w:b/>
          <w:bCs/>
          <w:lang w:val="en-US"/>
        </w:rPr>
        <w:t>system) to testing TN/NTN devices in 6G OTA including but not limited to test method and test metric definition, UE positioning guidelines, MU assessment etc.</w:t>
      </w:r>
    </w:p>
    <w:p w14:paraId="37752BBB" w14:textId="7A728667" w:rsidR="0052013F" w:rsidRDefault="0052013F" w:rsidP="0052013F">
      <w:pPr>
        <w:rPr>
          <w:rFonts w:ascii="Arial" w:hAnsi="Arial" w:cs="Arial"/>
          <w:sz w:val="32"/>
          <w:szCs w:val="32"/>
          <w:lang w:val="en-US"/>
        </w:rPr>
      </w:pPr>
      <w:r w:rsidRPr="000E45D8">
        <w:rPr>
          <w:rFonts w:ascii="Arial" w:hAnsi="Arial" w:cs="Arial"/>
          <w:sz w:val="32"/>
          <w:szCs w:val="32"/>
        </w:rPr>
        <w:t>2.</w:t>
      </w:r>
      <w:r>
        <w:rPr>
          <w:rFonts w:ascii="Arial" w:hAnsi="Arial" w:cs="Arial"/>
          <w:sz w:val="32"/>
          <w:szCs w:val="32"/>
        </w:rPr>
        <w:t>3</w:t>
      </w:r>
      <w:r w:rsidRPr="000E45D8">
        <w:rPr>
          <w:rFonts w:ascii="Arial" w:hAnsi="Arial" w:cs="Arial"/>
          <w:sz w:val="32"/>
          <w:szCs w:val="32"/>
        </w:rPr>
        <w:t xml:space="preserve"> </w:t>
      </w:r>
      <w:r w:rsidRPr="0052013F">
        <w:rPr>
          <w:rFonts w:ascii="Arial" w:hAnsi="Arial" w:cs="Arial"/>
          <w:sz w:val="32"/>
          <w:szCs w:val="32"/>
          <w:lang w:val="en-US"/>
        </w:rPr>
        <w:t xml:space="preserve">AI/ML </w:t>
      </w:r>
      <w:r w:rsidR="00E94438">
        <w:rPr>
          <w:rFonts w:ascii="Arial" w:hAnsi="Arial" w:cs="Arial"/>
          <w:sz w:val="32"/>
          <w:szCs w:val="32"/>
          <w:lang w:val="en-US"/>
        </w:rPr>
        <w:t xml:space="preserve">testability </w:t>
      </w:r>
      <w:r w:rsidRPr="0052013F">
        <w:rPr>
          <w:rFonts w:ascii="Arial" w:hAnsi="Arial" w:cs="Arial"/>
          <w:sz w:val="32"/>
          <w:szCs w:val="32"/>
          <w:lang w:val="en-US"/>
        </w:rPr>
        <w:t>use cases</w:t>
      </w:r>
    </w:p>
    <w:p w14:paraId="2D699A87" w14:textId="77AB09D7" w:rsidR="00DC4436" w:rsidRPr="00DC4436" w:rsidRDefault="00DC4436" w:rsidP="00DC4436">
      <w:pPr>
        <w:rPr>
          <w:lang w:val="en-US"/>
        </w:rPr>
      </w:pPr>
      <w:r w:rsidRPr="00DC4436">
        <w:rPr>
          <w:lang w:val="en-US"/>
        </w:rPr>
        <w:t>RAN4 has been working on some initial use cases for 5G AI/ML during the Release 19 work item focused on beam prediction accuracy, CSI reporting accuracy</w:t>
      </w:r>
      <w:r w:rsidR="0044005F">
        <w:rPr>
          <w:lang w:val="en-US"/>
        </w:rPr>
        <w:t>,</w:t>
      </w:r>
      <w:r w:rsidRPr="00DC4436">
        <w:rPr>
          <w:lang w:val="en-US"/>
        </w:rPr>
        <w:t xml:space="preserve"> positioning accuracy</w:t>
      </w:r>
      <w:r w:rsidR="0044005F">
        <w:rPr>
          <w:lang w:val="en-US"/>
        </w:rPr>
        <w:t>, and AI/ML based mobility in Rel-20</w:t>
      </w:r>
      <w:r w:rsidRPr="00DC4436">
        <w:rPr>
          <w:lang w:val="en-US"/>
        </w:rPr>
        <w:t xml:space="preserve"> with a subset of these requirements making it to the normative portion. The use cases are primarily FR2 focused and therefore a parallel OTA study has also occurred in Rel-19.  In parallel, RAN1 has begun study on AI/ML work earlier this year with a work plan finalized in [</w:t>
      </w:r>
      <w:r w:rsidR="00AD5DE5">
        <w:rPr>
          <w:lang w:val="en-US"/>
        </w:rPr>
        <w:t>4</w:t>
      </w:r>
      <w:r w:rsidRPr="00DC4436">
        <w:rPr>
          <w:lang w:val="en-US"/>
        </w:rPr>
        <w:t>] that has significant AI/ML scope. Some early way forwards have been summarized in [</w:t>
      </w:r>
      <w:r w:rsidR="00AD5DE5">
        <w:rPr>
          <w:lang w:val="en-US"/>
        </w:rPr>
        <w:t>5</w:t>
      </w:r>
      <w:r w:rsidRPr="00DC4436">
        <w:rPr>
          <w:lang w:val="en-US"/>
        </w:rPr>
        <w:t>].</w:t>
      </w:r>
    </w:p>
    <w:p w14:paraId="5FDE8AC7" w14:textId="4228144F" w:rsidR="00DC4436" w:rsidRPr="00DC4436" w:rsidRDefault="00DC4436" w:rsidP="00DC4436">
      <w:pPr>
        <w:rPr>
          <w:lang w:val="en-US"/>
        </w:rPr>
      </w:pPr>
      <w:r w:rsidRPr="00DC4436">
        <w:rPr>
          <w:lang w:val="en-US"/>
        </w:rPr>
        <w:t>The Rel-19 work has also focused on finalizing the test methodology aspects for verifying the core requirements to be finalized for AI/ML performance and therefore a Rel-20 study on AI/ML OTA testing can start with the baseline established in Rel-19.</w:t>
      </w:r>
    </w:p>
    <w:p w14:paraId="0A3993B0" w14:textId="59E2B63B" w:rsidR="00B60788" w:rsidRPr="00972094" w:rsidRDefault="00DC4436" w:rsidP="00972094">
      <w:pPr>
        <w:rPr>
          <w:lang w:val="en-US"/>
        </w:rPr>
      </w:pPr>
      <w:r w:rsidRPr="004A5B18">
        <w:rPr>
          <w:b/>
          <w:bCs/>
          <w:u w:val="single"/>
          <w:lang w:val="en-US"/>
        </w:rPr>
        <w:t xml:space="preserve">Proposal </w:t>
      </w:r>
      <w:r w:rsidR="00AD5DE5" w:rsidRPr="004A5B18">
        <w:rPr>
          <w:b/>
          <w:bCs/>
          <w:u w:val="single"/>
          <w:lang w:val="en-US"/>
        </w:rPr>
        <w:t>6</w:t>
      </w:r>
      <w:r w:rsidRPr="00DC4436">
        <w:rPr>
          <w:b/>
          <w:bCs/>
          <w:lang w:val="en-US"/>
        </w:rPr>
        <w:t xml:space="preserve">: Use the AI/ML test methodology finalized in Rel-19 as </w:t>
      </w:r>
      <w:r w:rsidR="00E94438">
        <w:rPr>
          <w:b/>
          <w:bCs/>
          <w:lang w:val="en-US"/>
        </w:rPr>
        <w:t xml:space="preserve">a </w:t>
      </w:r>
      <w:r w:rsidRPr="00DC4436">
        <w:rPr>
          <w:b/>
          <w:bCs/>
          <w:lang w:val="en-US"/>
        </w:rPr>
        <w:t xml:space="preserve">baseline for Rel-20 6G OTA study and </w:t>
      </w:r>
      <w:r w:rsidR="00E94438">
        <w:rPr>
          <w:b/>
          <w:bCs/>
          <w:lang w:val="en-US"/>
        </w:rPr>
        <w:t xml:space="preserve">further </w:t>
      </w:r>
      <w:r w:rsidRPr="00DC4436">
        <w:rPr>
          <w:b/>
          <w:bCs/>
          <w:lang w:val="en-US"/>
        </w:rPr>
        <w:t xml:space="preserve">evaluate </w:t>
      </w:r>
      <w:r w:rsidR="00E94438">
        <w:rPr>
          <w:b/>
          <w:bCs/>
          <w:lang w:val="en-US"/>
        </w:rPr>
        <w:t xml:space="preserve">study of </w:t>
      </w:r>
      <w:r w:rsidRPr="00DC4436">
        <w:rPr>
          <w:b/>
          <w:bCs/>
          <w:lang w:val="en-US"/>
        </w:rPr>
        <w:t xml:space="preserve">AI/ML </w:t>
      </w:r>
      <w:r w:rsidR="00E94438">
        <w:rPr>
          <w:b/>
          <w:bCs/>
          <w:lang w:val="en-US"/>
        </w:rPr>
        <w:t xml:space="preserve">testability </w:t>
      </w:r>
      <w:r w:rsidRPr="00DC4436">
        <w:rPr>
          <w:b/>
          <w:bCs/>
          <w:lang w:val="en-US"/>
        </w:rPr>
        <w:t>use cases across RF</w:t>
      </w:r>
      <w:r w:rsidR="00E94438">
        <w:rPr>
          <w:b/>
          <w:bCs/>
          <w:lang w:val="en-US"/>
        </w:rPr>
        <w:t>/</w:t>
      </w:r>
      <w:r w:rsidRPr="00DC4436">
        <w:rPr>
          <w:b/>
          <w:bCs/>
          <w:lang w:val="en-US"/>
        </w:rPr>
        <w:t>RRM</w:t>
      </w:r>
      <w:r w:rsidR="00E94438">
        <w:rPr>
          <w:b/>
          <w:bCs/>
          <w:lang w:val="en-US"/>
        </w:rPr>
        <w:t>/</w:t>
      </w:r>
      <w:proofErr w:type="spellStart"/>
      <w:r w:rsidR="00E94438">
        <w:rPr>
          <w:b/>
          <w:bCs/>
          <w:lang w:val="en-US"/>
        </w:rPr>
        <w:t>Demod</w:t>
      </w:r>
      <w:proofErr w:type="spellEnd"/>
      <w:r w:rsidRPr="00DC4436">
        <w:rPr>
          <w:b/>
          <w:bCs/>
          <w:lang w:val="en-US"/>
        </w:rPr>
        <w:t xml:space="preserve"> areas.</w:t>
      </w:r>
    </w:p>
    <w:p w14:paraId="3DEDEF33" w14:textId="1B15FBBA" w:rsidR="00ED59CA" w:rsidRDefault="00384976" w:rsidP="00384976">
      <w:pPr>
        <w:pStyle w:val="Heading1"/>
      </w:pPr>
      <w:r>
        <w:t>3</w:t>
      </w:r>
      <w:r>
        <w:tab/>
        <w:t>Conclusions</w:t>
      </w:r>
    </w:p>
    <w:p w14:paraId="15FA5B08" w14:textId="74364F5E" w:rsidR="00ED59CA" w:rsidRDefault="00CA7D9D" w:rsidP="00CA7D9D">
      <w:r>
        <w:t>In this discussion paper</w:t>
      </w:r>
      <w:r w:rsidR="00532A8A">
        <w:t xml:space="preserve">, </w:t>
      </w:r>
      <w:r>
        <w:t xml:space="preserve">we have presented our initial views on </w:t>
      </w:r>
      <w:r w:rsidR="00AD5DE5">
        <w:t xml:space="preserve">6G </w:t>
      </w:r>
      <w:r w:rsidR="003C3A4E">
        <w:t xml:space="preserve">OTA </w:t>
      </w:r>
      <w:r w:rsidR="00213BCD">
        <w:t>testability</w:t>
      </w:r>
      <w:r w:rsidR="003C3A4E">
        <w:t>.</w:t>
      </w:r>
    </w:p>
    <w:p w14:paraId="6978455B" w14:textId="77777777" w:rsidR="00177A01" w:rsidRDefault="00177A01" w:rsidP="00177A01">
      <w:pPr>
        <w:spacing w:after="120"/>
        <w:jc w:val="both"/>
        <w:rPr>
          <w:rFonts w:eastAsia="Malgun Gothic"/>
          <w:b/>
          <w:bCs/>
          <w:lang w:eastAsia="ko-KR"/>
        </w:rPr>
      </w:pPr>
      <w:r w:rsidRPr="00896B85">
        <w:rPr>
          <w:rFonts w:eastAsia="Malgun Gothic"/>
          <w:b/>
          <w:bCs/>
          <w:u w:val="single"/>
          <w:lang w:eastAsia="ko-KR"/>
        </w:rPr>
        <w:t>Observation 1</w:t>
      </w:r>
      <w:r w:rsidRPr="00896B85">
        <w:rPr>
          <w:rFonts w:eastAsia="Malgun Gothic"/>
          <w:b/>
          <w:bCs/>
          <w:lang w:eastAsia="ko-KR"/>
        </w:rPr>
        <w:t>: 6G frequency range overlaps with existing 5G NR frequency range FR-1 and FR-2.</w:t>
      </w:r>
    </w:p>
    <w:p w14:paraId="78E3B0AE" w14:textId="77777777" w:rsidR="00F75E18" w:rsidRDefault="00F75E18" w:rsidP="00F75E18">
      <w:pPr>
        <w:spacing w:after="120"/>
        <w:jc w:val="both"/>
        <w:rPr>
          <w:rFonts w:eastAsia="Malgun Gothic"/>
          <w:b/>
          <w:bCs/>
          <w:lang w:eastAsia="ko-KR"/>
        </w:rPr>
      </w:pPr>
      <w:r w:rsidRPr="00896B85">
        <w:rPr>
          <w:rFonts w:eastAsia="Malgun Gothic"/>
          <w:b/>
          <w:bCs/>
          <w:u w:val="single"/>
          <w:lang w:eastAsia="ko-KR"/>
        </w:rPr>
        <w:t xml:space="preserve">Proposal </w:t>
      </w:r>
      <w:r>
        <w:rPr>
          <w:rFonts w:eastAsia="Malgun Gothic"/>
          <w:b/>
          <w:bCs/>
          <w:u w:val="single"/>
          <w:lang w:eastAsia="ko-KR"/>
        </w:rPr>
        <w:t>1</w:t>
      </w:r>
      <w:r w:rsidRPr="00896B85">
        <w:rPr>
          <w:rFonts w:eastAsia="Malgun Gothic"/>
          <w:b/>
          <w:bCs/>
          <w:u w:val="single"/>
          <w:lang w:eastAsia="ko-KR"/>
        </w:rPr>
        <w:t>:</w:t>
      </w:r>
      <w:r>
        <w:rPr>
          <w:rFonts w:eastAsia="Malgun Gothic"/>
          <w:b/>
          <w:bCs/>
          <w:lang w:eastAsia="ko-KR"/>
        </w:rPr>
        <w:t xml:space="preserve"> RAN4 to reuse as much as possible the existing baselines of </w:t>
      </w:r>
      <w:r w:rsidRPr="00896B85">
        <w:rPr>
          <w:rFonts w:eastAsia="Malgun Gothic"/>
          <w:b/>
          <w:bCs/>
          <w:lang w:eastAsia="ko-KR"/>
        </w:rPr>
        <w:t xml:space="preserve">the </w:t>
      </w:r>
      <w:r>
        <w:rPr>
          <w:rFonts w:eastAsia="Malgun Gothic"/>
          <w:b/>
          <w:bCs/>
          <w:lang w:eastAsia="ko-KR"/>
        </w:rPr>
        <w:t xml:space="preserve">NR </w:t>
      </w:r>
      <w:r w:rsidRPr="00896B85">
        <w:rPr>
          <w:rFonts w:eastAsia="Malgun Gothic"/>
          <w:b/>
          <w:bCs/>
          <w:lang w:eastAsia="ko-KR"/>
        </w:rPr>
        <w:t xml:space="preserve">frequency ranges </w:t>
      </w:r>
      <w:r>
        <w:rPr>
          <w:rFonts w:eastAsia="Malgun Gothic"/>
          <w:b/>
          <w:bCs/>
          <w:lang w:eastAsia="ko-KR"/>
        </w:rPr>
        <w:t xml:space="preserve">FR-1 and FR-2 </w:t>
      </w:r>
      <w:r w:rsidRPr="00B42B96">
        <w:rPr>
          <w:rFonts w:eastAsia="Malgun Gothic"/>
          <w:b/>
          <w:bCs/>
          <w:lang w:val="en-US" w:eastAsia="ko-KR"/>
        </w:rPr>
        <w:t>for RF requirements definition and testability</w:t>
      </w:r>
      <w:r>
        <w:rPr>
          <w:rFonts w:eastAsia="Malgun Gothic"/>
          <w:b/>
          <w:bCs/>
          <w:lang w:val="en-US" w:eastAsia="ko-KR"/>
        </w:rPr>
        <w:t xml:space="preserve"> of 6G frequency ranges.</w:t>
      </w:r>
    </w:p>
    <w:p w14:paraId="51FE0104" w14:textId="77777777" w:rsidR="00F75E18" w:rsidRPr="00C85D30" w:rsidRDefault="00F75E18" w:rsidP="00F75E18">
      <w:pPr>
        <w:spacing w:after="120"/>
        <w:jc w:val="both"/>
        <w:rPr>
          <w:rFonts w:eastAsia="Malgun Gothic"/>
          <w:b/>
          <w:bCs/>
          <w:lang w:eastAsia="ko-KR"/>
        </w:rPr>
      </w:pPr>
      <w:r w:rsidRPr="00896B85">
        <w:rPr>
          <w:rFonts w:eastAsia="Malgun Gothic"/>
          <w:b/>
          <w:bCs/>
          <w:u w:val="single"/>
          <w:lang w:eastAsia="ko-KR"/>
        </w:rPr>
        <w:t xml:space="preserve">Proposal </w:t>
      </w:r>
      <w:r>
        <w:rPr>
          <w:rFonts w:eastAsia="Malgun Gothic"/>
          <w:b/>
          <w:bCs/>
          <w:u w:val="single"/>
          <w:lang w:eastAsia="ko-KR"/>
        </w:rPr>
        <w:t>2</w:t>
      </w:r>
      <w:r w:rsidRPr="00896B85">
        <w:rPr>
          <w:rFonts w:eastAsia="Malgun Gothic"/>
          <w:b/>
          <w:bCs/>
          <w:u w:val="single"/>
          <w:lang w:eastAsia="ko-KR"/>
        </w:rPr>
        <w:t>:</w:t>
      </w:r>
      <w:r w:rsidRPr="00896B85">
        <w:rPr>
          <w:rFonts w:eastAsia="Malgun Gothic"/>
          <w:b/>
          <w:bCs/>
          <w:lang w:eastAsia="ko-KR"/>
        </w:rPr>
        <w:t xml:space="preserve"> </w:t>
      </w:r>
      <w:r w:rsidRPr="00C85D30">
        <w:rPr>
          <w:rFonts w:eastAsia="Malgun Gothic"/>
          <w:b/>
          <w:bCs/>
          <w:lang w:val="en-US" w:eastAsia="ko-KR"/>
        </w:rPr>
        <w:t>Identify the specific frequencies of interest (lower part of 7-24 GHz range seems to have obvious interest)</w:t>
      </w:r>
      <w:r>
        <w:rPr>
          <w:rFonts w:eastAsia="Malgun Gothic"/>
          <w:b/>
          <w:bCs/>
          <w:lang w:val="en-US" w:eastAsia="ko-KR"/>
        </w:rPr>
        <w:t xml:space="preserve"> </w:t>
      </w:r>
      <w:r w:rsidRPr="00C85D30">
        <w:rPr>
          <w:rFonts w:eastAsia="Malgun Gothic"/>
          <w:b/>
          <w:bCs/>
          <w:lang w:val="en-US" w:eastAsia="ko-KR"/>
        </w:rPr>
        <w:t>to begin 6G OTA study for SISO/MIMO.</w:t>
      </w:r>
    </w:p>
    <w:p w14:paraId="1879CF65" w14:textId="1D956122" w:rsidR="00F75E18" w:rsidRDefault="00F75E18" w:rsidP="00F75E18">
      <w:pPr>
        <w:spacing w:after="120"/>
        <w:jc w:val="both"/>
        <w:rPr>
          <w:rFonts w:eastAsia="Malgun Gothic"/>
          <w:b/>
          <w:bCs/>
          <w:lang w:eastAsia="ko-KR"/>
        </w:rPr>
      </w:pPr>
      <w:r w:rsidRPr="00896B85">
        <w:rPr>
          <w:rFonts w:eastAsia="Malgun Gothic"/>
          <w:b/>
          <w:bCs/>
          <w:u w:val="single"/>
          <w:lang w:eastAsia="ko-KR"/>
        </w:rPr>
        <w:lastRenderedPageBreak/>
        <w:t xml:space="preserve">Proposal </w:t>
      </w:r>
      <w:r>
        <w:rPr>
          <w:rFonts w:eastAsia="Malgun Gothic"/>
          <w:b/>
          <w:bCs/>
          <w:u w:val="single"/>
          <w:lang w:eastAsia="ko-KR"/>
        </w:rPr>
        <w:t>3</w:t>
      </w:r>
      <w:r w:rsidRPr="00896B85">
        <w:rPr>
          <w:rFonts w:eastAsia="Malgun Gothic"/>
          <w:b/>
          <w:bCs/>
          <w:u w:val="single"/>
          <w:lang w:eastAsia="ko-KR"/>
        </w:rPr>
        <w:t>:</w:t>
      </w:r>
      <w:r w:rsidRPr="00896B85">
        <w:rPr>
          <w:rFonts w:eastAsia="Malgun Gothic"/>
          <w:b/>
          <w:bCs/>
          <w:lang w:eastAsia="ko-KR"/>
        </w:rPr>
        <w:t xml:space="preserve"> </w:t>
      </w:r>
      <w:r w:rsidR="007072C8">
        <w:rPr>
          <w:rFonts w:eastAsia="Malgun Gothic"/>
          <w:b/>
          <w:bCs/>
          <w:lang w:eastAsia="ko-KR"/>
        </w:rPr>
        <w:t>To further discuss the testing methodology for the 6G new frequency spectrum range (~7GHz to 24 GHz), with a primary focus on Standalone (SA) mode.</w:t>
      </w:r>
    </w:p>
    <w:p w14:paraId="4792F9DD" w14:textId="58FABCF9" w:rsidR="00F75E18" w:rsidRDefault="00F75E18" w:rsidP="00F75E18">
      <w:pPr>
        <w:spacing w:after="120"/>
        <w:jc w:val="both"/>
        <w:rPr>
          <w:rFonts w:eastAsia="Malgun Gothic"/>
          <w:b/>
          <w:bCs/>
          <w:lang w:val="en-US" w:eastAsia="ko-KR"/>
        </w:rPr>
      </w:pPr>
      <w:r w:rsidRPr="00BC04C6">
        <w:rPr>
          <w:rFonts w:eastAsia="Malgun Gothic"/>
          <w:b/>
          <w:bCs/>
          <w:u w:val="single"/>
          <w:lang w:eastAsia="ko-KR"/>
        </w:rPr>
        <w:t xml:space="preserve">Proposal </w:t>
      </w:r>
      <w:r>
        <w:rPr>
          <w:rFonts w:eastAsia="Malgun Gothic"/>
          <w:b/>
          <w:bCs/>
          <w:u w:val="single"/>
          <w:lang w:eastAsia="ko-KR"/>
        </w:rPr>
        <w:t>4</w:t>
      </w:r>
      <w:r w:rsidRPr="00BC04C6">
        <w:rPr>
          <w:rFonts w:eastAsia="Malgun Gothic"/>
          <w:b/>
          <w:bCs/>
          <w:lang w:eastAsia="ko-KR"/>
        </w:rPr>
        <w:t xml:space="preserve">: </w:t>
      </w:r>
      <w:r w:rsidRPr="00F75E18">
        <w:rPr>
          <w:rFonts w:eastAsia="Malgun Gothic"/>
          <w:b/>
          <w:bCs/>
          <w:lang w:val="en-US" w:eastAsia="ko-KR"/>
        </w:rPr>
        <w:t>Include within the scope of the 6G OTA study the feasibility of extending current baseline test methods used for FR1 (SISO/MIMO) OTA performance testing to the upper mid band frequencies (lower part of the 7-24 GHz range) after identifying the specific frequencies that are of initial interest.</w:t>
      </w:r>
    </w:p>
    <w:p w14:paraId="1821C572" w14:textId="77777777" w:rsidR="00AD5DE5" w:rsidRPr="0052013F" w:rsidRDefault="00AD5DE5" w:rsidP="00AD5DE5">
      <w:pPr>
        <w:rPr>
          <w:b/>
          <w:bCs/>
          <w:lang w:val="en-US"/>
        </w:rPr>
      </w:pPr>
      <w:r w:rsidRPr="004A5B18">
        <w:rPr>
          <w:b/>
          <w:bCs/>
          <w:u w:val="single"/>
          <w:lang w:val="en-US"/>
        </w:rPr>
        <w:t>Proposal 5</w:t>
      </w:r>
      <w:r w:rsidRPr="0052013F">
        <w:rPr>
          <w:b/>
          <w:bCs/>
          <w:lang w:val="en-US"/>
        </w:rPr>
        <w:t>: Study a harmonized approach (test method/</w:t>
      </w:r>
      <w:r>
        <w:rPr>
          <w:b/>
          <w:bCs/>
          <w:lang w:val="en-US"/>
        </w:rPr>
        <w:t xml:space="preserve">test </w:t>
      </w:r>
      <w:r w:rsidRPr="0052013F">
        <w:rPr>
          <w:b/>
          <w:bCs/>
          <w:lang w:val="en-US"/>
        </w:rPr>
        <w:t>system) to testing TN/NTN devices in 6G OTA including but not limited to test method and test metric definition, UE positioning guidelines, MU assessment etc.</w:t>
      </w:r>
    </w:p>
    <w:p w14:paraId="23B1D54B" w14:textId="6975DABC" w:rsidR="00AD5DE5" w:rsidRPr="00972094" w:rsidRDefault="00E94438" w:rsidP="00972094">
      <w:pPr>
        <w:rPr>
          <w:lang w:val="en-US"/>
        </w:rPr>
      </w:pPr>
      <w:r w:rsidRPr="000E45D8">
        <w:rPr>
          <w:b/>
          <w:bCs/>
          <w:u w:val="single"/>
          <w:lang w:val="en-US"/>
        </w:rPr>
        <w:t>Proposal 6</w:t>
      </w:r>
      <w:r w:rsidRPr="00DC4436">
        <w:rPr>
          <w:b/>
          <w:bCs/>
          <w:lang w:val="en-US"/>
        </w:rPr>
        <w:t xml:space="preserve">: Use the AI/ML test methodology finalized in Rel-19 as </w:t>
      </w:r>
      <w:r>
        <w:rPr>
          <w:b/>
          <w:bCs/>
          <w:lang w:val="en-US"/>
        </w:rPr>
        <w:t xml:space="preserve">a </w:t>
      </w:r>
      <w:r w:rsidRPr="00DC4436">
        <w:rPr>
          <w:b/>
          <w:bCs/>
          <w:lang w:val="en-US"/>
        </w:rPr>
        <w:t xml:space="preserve">baseline for Rel-20 6G OTA study and </w:t>
      </w:r>
      <w:r>
        <w:rPr>
          <w:b/>
          <w:bCs/>
          <w:lang w:val="en-US"/>
        </w:rPr>
        <w:t xml:space="preserve">further </w:t>
      </w:r>
      <w:r w:rsidRPr="00DC4436">
        <w:rPr>
          <w:b/>
          <w:bCs/>
          <w:lang w:val="en-US"/>
        </w:rPr>
        <w:t xml:space="preserve">evaluate </w:t>
      </w:r>
      <w:r>
        <w:rPr>
          <w:b/>
          <w:bCs/>
          <w:lang w:val="en-US"/>
        </w:rPr>
        <w:t xml:space="preserve">study of </w:t>
      </w:r>
      <w:r w:rsidRPr="00DC4436">
        <w:rPr>
          <w:b/>
          <w:bCs/>
          <w:lang w:val="en-US"/>
        </w:rPr>
        <w:t xml:space="preserve">AI/ML </w:t>
      </w:r>
      <w:r>
        <w:rPr>
          <w:b/>
          <w:bCs/>
          <w:lang w:val="en-US"/>
        </w:rPr>
        <w:t xml:space="preserve">testability </w:t>
      </w:r>
      <w:r w:rsidRPr="00DC4436">
        <w:rPr>
          <w:b/>
          <w:bCs/>
          <w:lang w:val="en-US"/>
        </w:rPr>
        <w:t>use cases across RF</w:t>
      </w:r>
      <w:r>
        <w:rPr>
          <w:b/>
          <w:bCs/>
          <w:lang w:val="en-US"/>
        </w:rPr>
        <w:t>/</w:t>
      </w:r>
      <w:r w:rsidRPr="00DC4436">
        <w:rPr>
          <w:b/>
          <w:bCs/>
          <w:lang w:val="en-US"/>
        </w:rPr>
        <w:t>RRM</w:t>
      </w:r>
      <w:r>
        <w:rPr>
          <w:b/>
          <w:bCs/>
          <w:lang w:val="en-US"/>
        </w:rPr>
        <w:t>/</w:t>
      </w:r>
      <w:proofErr w:type="spellStart"/>
      <w:r>
        <w:rPr>
          <w:b/>
          <w:bCs/>
          <w:lang w:val="en-US"/>
        </w:rPr>
        <w:t>Demod</w:t>
      </w:r>
      <w:proofErr w:type="spellEnd"/>
      <w:r w:rsidRPr="00DC4436">
        <w:rPr>
          <w:b/>
          <w:bCs/>
          <w:lang w:val="en-US"/>
        </w:rPr>
        <w:t xml:space="preserve"> areas.</w:t>
      </w:r>
    </w:p>
    <w:p w14:paraId="74AA4DE4" w14:textId="72ADF420" w:rsidR="009B3395" w:rsidRDefault="00384976" w:rsidP="00384976">
      <w:pPr>
        <w:pStyle w:val="Heading1"/>
      </w:pPr>
      <w:r w:rsidRPr="00384976">
        <w:t>4</w:t>
      </w:r>
      <w:r w:rsidRPr="00384976">
        <w:tab/>
      </w:r>
      <w:r w:rsidR="009A598E">
        <w:t>References</w:t>
      </w:r>
      <w:bookmarkEnd w:id="0"/>
    </w:p>
    <w:p w14:paraId="6D641827" w14:textId="25DAC442" w:rsidR="006C5D90" w:rsidRDefault="00C417FA" w:rsidP="006C5D90">
      <w:pPr>
        <w:pStyle w:val="EX"/>
        <w:numPr>
          <w:ilvl w:val="0"/>
          <w:numId w:val="5"/>
        </w:numPr>
        <w:rPr>
          <w:bCs/>
        </w:rPr>
      </w:pPr>
      <w:bookmarkStart w:id="1" w:name="_Ref209004505"/>
      <w:bookmarkStart w:id="2" w:name="_Ref13820109"/>
      <w:bookmarkStart w:id="3" w:name="_Ref209425212"/>
      <w:r w:rsidRPr="00C417FA">
        <w:t>RP-2518</w:t>
      </w:r>
      <w:r w:rsidR="00123E06">
        <w:t>81</w:t>
      </w:r>
      <w:r>
        <w:t>, "</w:t>
      </w:r>
      <w:r w:rsidRPr="00C417FA">
        <w:rPr>
          <w:bCs/>
        </w:rPr>
        <w:t>New SID: Study on 6G Radio</w:t>
      </w:r>
      <w:r>
        <w:rPr>
          <w:bCs/>
        </w:rPr>
        <w:t xml:space="preserve">", </w:t>
      </w:r>
      <w:r w:rsidRPr="00C417FA">
        <w:rPr>
          <w:rFonts w:hint="eastAsia"/>
          <w:lang w:val="en-US"/>
        </w:rPr>
        <w:t>NTT DOCOMO</w:t>
      </w:r>
      <w:bookmarkEnd w:id="1"/>
      <w:bookmarkEnd w:id="2"/>
      <w:r w:rsidR="00863430">
        <w:rPr>
          <w:lang w:val="en-US"/>
        </w:rPr>
        <w:t xml:space="preserve">, </w:t>
      </w:r>
      <w:r w:rsidR="00863430" w:rsidRPr="00863430">
        <w:rPr>
          <w:bCs/>
        </w:rPr>
        <w:t>June 9-13, 2025</w:t>
      </w:r>
      <w:bookmarkEnd w:id="3"/>
    </w:p>
    <w:p w14:paraId="0035FFE6" w14:textId="79E6286A" w:rsidR="00F75E18" w:rsidRPr="004A5B18" w:rsidRDefault="00F75E18" w:rsidP="00F75E18">
      <w:pPr>
        <w:pStyle w:val="EX"/>
        <w:numPr>
          <w:ilvl w:val="0"/>
          <w:numId w:val="5"/>
        </w:numPr>
        <w:rPr>
          <w:bCs/>
          <w:lang w:val="en-US"/>
        </w:rPr>
      </w:pPr>
      <w:r w:rsidRPr="00F75E18">
        <w:rPr>
          <w:bCs/>
          <w:lang w:val="en-US"/>
        </w:rPr>
        <w:t>R4-2511652, RAN4 6G Plan and Meeting Arrangement, RAN4#116, Aug 25th – Aug 29</w:t>
      </w:r>
      <w:r w:rsidRPr="00F75E18">
        <w:rPr>
          <w:bCs/>
          <w:vertAlign w:val="superscript"/>
          <w:lang w:val="en-US"/>
        </w:rPr>
        <w:t>th</w:t>
      </w:r>
      <w:r w:rsidRPr="00F75E18">
        <w:rPr>
          <w:bCs/>
          <w:lang w:val="en-US"/>
        </w:rPr>
        <w:t>, 2025</w:t>
      </w:r>
    </w:p>
    <w:p w14:paraId="0A20C9A2" w14:textId="5C5C269A" w:rsidR="008A2BAC" w:rsidRPr="004A5B18" w:rsidRDefault="008A2BAC" w:rsidP="006C5D90">
      <w:pPr>
        <w:pStyle w:val="EX"/>
        <w:numPr>
          <w:ilvl w:val="0"/>
          <w:numId w:val="5"/>
        </w:numPr>
        <w:rPr>
          <w:b/>
        </w:rPr>
      </w:pPr>
      <w:bookmarkStart w:id="4" w:name="_Ref209202699"/>
      <w:r>
        <w:rPr>
          <w:lang w:val="en-US"/>
        </w:rPr>
        <w:t>TR-38.</w:t>
      </w:r>
      <w:r w:rsidR="00694FF9">
        <w:rPr>
          <w:lang w:val="en-US"/>
        </w:rPr>
        <w:t>820,</w:t>
      </w:r>
      <w:r>
        <w:rPr>
          <w:lang w:val="en-US"/>
        </w:rPr>
        <w:t xml:space="preserve"> "</w:t>
      </w:r>
      <w:r w:rsidRPr="008A2BAC">
        <w:rPr>
          <w:bCs/>
        </w:rPr>
        <w:t>NR; 7 - 24 GHz frequency range (Release 16)</w:t>
      </w:r>
      <w:r>
        <w:rPr>
          <w:bCs/>
        </w:rPr>
        <w:t>"</w:t>
      </w:r>
      <w:bookmarkEnd w:id="4"/>
      <w:r w:rsidR="00863430">
        <w:rPr>
          <w:bCs/>
        </w:rPr>
        <w:t xml:space="preserve"> </w:t>
      </w:r>
    </w:p>
    <w:p w14:paraId="225E239F" w14:textId="69FB39C6" w:rsidR="00AD5DE5" w:rsidRPr="004A5B18" w:rsidRDefault="00AD5DE5" w:rsidP="006C5D90">
      <w:pPr>
        <w:pStyle w:val="EX"/>
        <w:numPr>
          <w:ilvl w:val="0"/>
          <w:numId w:val="5"/>
        </w:numPr>
        <w:rPr>
          <w:bCs/>
        </w:rPr>
      </w:pPr>
      <w:r w:rsidRPr="00AD5DE5">
        <w:rPr>
          <w:bCs/>
          <w:lang w:val="en-US"/>
        </w:rPr>
        <w:t>RAN1 workplan for Rel-20 Study of 6GR, RAN1#122, Bengaluru, India, Aug 25th-29th, 2025</w:t>
      </w:r>
    </w:p>
    <w:p w14:paraId="70F72382" w14:textId="7383CD0B" w:rsidR="00DC4436" w:rsidRPr="004A5B18" w:rsidRDefault="00DC4436" w:rsidP="006C5D90">
      <w:pPr>
        <w:pStyle w:val="EX"/>
        <w:numPr>
          <w:ilvl w:val="0"/>
          <w:numId w:val="5"/>
        </w:numPr>
        <w:rPr>
          <w:bCs/>
        </w:rPr>
      </w:pPr>
      <w:r w:rsidRPr="004A5B18">
        <w:rPr>
          <w:bCs/>
          <w:lang w:val="en-US"/>
        </w:rPr>
        <w:t>R1-2506455, Moderator summary #1 on AI/ML for 6GR, RAN1#122</w:t>
      </w:r>
    </w:p>
    <w:sectPr w:rsidR="00DC4436" w:rsidRPr="004A5B18" w:rsidSect="004B5470">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036111" w14:textId="77777777" w:rsidR="004E07FC" w:rsidRDefault="004E07FC">
      <w:r>
        <w:separator/>
      </w:r>
    </w:p>
  </w:endnote>
  <w:endnote w:type="continuationSeparator" w:id="0">
    <w:p w14:paraId="5954269C" w14:textId="77777777" w:rsidR="004E07FC" w:rsidRDefault="004E0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28009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406C1E" w14:textId="77777777" w:rsidR="004E07FC" w:rsidRDefault="004E07FC">
      <w:r>
        <w:separator/>
      </w:r>
    </w:p>
  </w:footnote>
  <w:footnote w:type="continuationSeparator" w:id="0">
    <w:p w14:paraId="76D7C1E1" w14:textId="77777777" w:rsidR="004E07FC" w:rsidRDefault="004E0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1" w15:restartNumberingAfterBreak="0">
    <w:nsid w:val="FFFFFF83"/>
    <w:multiLevelType w:val="singleLevel"/>
    <w:tmpl w:val="9800D30A"/>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E8EC3CD2"/>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4B5A9F"/>
    <w:multiLevelType w:val="hybridMultilevel"/>
    <w:tmpl w:val="A92C6766"/>
    <w:lvl w:ilvl="0" w:tplc="446671EA">
      <w:start w:val="1"/>
      <w:numFmt w:val="lowerLetter"/>
      <w:lvlText w:val="%1)"/>
      <w:lvlJc w:val="left"/>
      <w:pPr>
        <w:ind w:left="720" w:hanging="360"/>
      </w:pPr>
      <w:rPr>
        <w:b w:val="0"/>
        <w:bCs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40708F"/>
    <w:multiLevelType w:val="hybridMultilevel"/>
    <w:tmpl w:val="E1FC30AE"/>
    <w:lvl w:ilvl="0" w:tplc="FF889960">
      <w:start w:val="1"/>
      <w:numFmt w:val="bullet"/>
      <w:lvlText w:val="•"/>
      <w:lvlJc w:val="left"/>
      <w:pPr>
        <w:tabs>
          <w:tab w:val="num" w:pos="720"/>
        </w:tabs>
        <w:ind w:left="720" w:hanging="360"/>
      </w:pPr>
      <w:rPr>
        <w:rFonts w:ascii="Arial" w:hAnsi="Arial" w:hint="default"/>
      </w:rPr>
    </w:lvl>
    <w:lvl w:ilvl="1" w:tplc="7960B6AC">
      <w:start w:val="454"/>
      <w:numFmt w:val="bullet"/>
      <w:lvlText w:val="–"/>
      <w:lvlJc w:val="left"/>
      <w:pPr>
        <w:tabs>
          <w:tab w:val="num" w:pos="1440"/>
        </w:tabs>
        <w:ind w:left="1440" w:hanging="360"/>
      </w:pPr>
      <w:rPr>
        <w:rFonts w:ascii="Arial" w:hAnsi="Arial" w:hint="default"/>
      </w:rPr>
    </w:lvl>
    <w:lvl w:ilvl="2" w:tplc="9698DA56">
      <w:start w:val="454"/>
      <w:numFmt w:val="bullet"/>
      <w:lvlText w:val="•"/>
      <w:lvlJc w:val="left"/>
      <w:pPr>
        <w:tabs>
          <w:tab w:val="num" w:pos="2160"/>
        </w:tabs>
        <w:ind w:left="2160" w:hanging="360"/>
      </w:pPr>
      <w:rPr>
        <w:rFonts w:ascii="Arial" w:hAnsi="Arial" w:hint="default"/>
      </w:rPr>
    </w:lvl>
    <w:lvl w:ilvl="3" w:tplc="9830FBE8" w:tentative="1">
      <w:start w:val="1"/>
      <w:numFmt w:val="bullet"/>
      <w:lvlText w:val="•"/>
      <w:lvlJc w:val="left"/>
      <w:pPr>
        <w:tabs>
          <w:tab w:val="num" w:pos="2880"/>
        </w:tabs>
        <w:ind w:left="2880" w:hanging="360"/>
      </w:pPr>
      <w:rPr>
        <w:rFonts w:ascii="Arial" w:hAnsi="Arial" w:hint="default"/>
      </w:rPr>
    </w:lvl>
    <w:lvl w:ilvl="4" w:tplc="A79A34C8" w:tentative="1">
      <w:start w:val="1"/>
      <w:numFmt w:val="bullet"/>
      <w:lvlText w:val="•"/>
      <w:lvlJc w:val="left"/>
      <w:pPr>
        <w:tabs>
          <w:tab w:val="num" w:pos="3600"/>
        </w:tabs>
        <w:ind w:left="3600" w:hanging="360"/>
      </w:pPr>
      <w:rPr>
        <w:rFonts w:ascii="Arial" w:hAnsi="Arial" w:hint="default"/>
      </w:rPr>
    </w:lvl>
    <w:lvl w:ilvl="5" w:tplc="68F63BA8" w:tentative="1">
      <w:start w:val="1"/>
      <w:numFmt w:val="bullet"/>
      <w:lvlText w:val="•"/>
      <w:lvlJc w:val="left"/>
      <w:pPr>
        <w:tabs>
          <w:tab w:val="num" w:pos="4320"/>
        </w:tabs>
        <w:ind w:left="4320" w:hanging="360"/>
      </w:pPr>
      <w:rPr>
        <w:rFonts w:ascii="Arial" w:hAnsi="Arial" w:hint="default"/>
      </w:rPr>
    </w:lvl>
    <w:lvl w:ilvl="6" w:tplc="07328948" w:tentative="1">
      <w:start w:val="1"/>
      <w:numFmt w:val="bullet"/>
      <w:lvlText w:val="•"/>
      <w:lvlJc w:val="left"/>
      <w:pPr>
        <w:tabs>
          <w:tab w:val="num" w:pos="5040"/>
        </w:tabs>
        <w:ind w:left="5040" w:hanging="360"/>
      </w:pPr>
      <w:rPr>
        <w:rFonts w:ascii="Arial" w:hAnsi="Arial" w:hint="default"/>
      </w:rPr>
    </w:lvl>
    <w:lvl w:ilvl="7" w:tplc="F440CF68" w:tentative="1">
      <w:start w:val="1"/>
      <w:numFmt w:val="bullet"/>
      <w:lvlText w:val="•"/>
      <w:lvlJc w:val="left"/>
      <w:pPr>
        <w:tabs>
          <w:tab w:val="num" w:pos="5760"/>
        </w:tabs>
        <w:ind w:left="5760" w:hanging="360"/>
      </w:pPr>
      <w:rPr>
        <w:rFonts w:ascii="Arial" w:hAnsi="Arial" w:hint="default"/>
      </w:rPr>
    </w:lvl>
    <w:lvl w:ilvl="8" w:tplc="4C608A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8069BD"/>
    <w:multiLevelType w:val="hybridMultilevel"/>
    <w:tmpl w:val="CF4E6468"/>
    <w:lvl w:ilvl="0" w:tplc="4332480E">
      <w:start w:val="1"/>
      <w:numFmt w:val="decimal"/>
      <w:pStyle w:val="EX"/>
      <w:lvlText w:val="[%1]"/>
      <w:lvlJc w:val="left"/>
      <w:pPr>
        <w:tabs>
          <w:tab w:val="num" w:pos="369"/>
        </w:tabs>
        <w:ind w:left="369" w:hanging="369"/>
      </w:pPr>
      <w:rPr>
        <w:rFonts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A16415"/>
    <w:multiLevelType w:val="hybridMultilevel"/>
    <w:tmpl w:val="AFCE03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7A21044"/>
    <w:multiLevelType w:val="hybridMultilevel"/>
    <w:tmpl w:val="0B68DB6E"/>
    <w:lvl w:ilvl="0" w:tplc="B0C2728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472CE6"/>
    <w:multiLevelType w:val="hybridMultilevel"/>
    <w:tmpl w:val="46FCA324"/>
    <w:lvl w:ilvl="0" w:tplc="129A02B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4391FBA"/>
    <w:multiLevelType w:val="hybridMultilevel"/>
    <w:tmpl w:val="A9A6E644"/>
    <w:lvl w:ilvl="0" w:tplc="7CF43D14">
      <w:start w:val="1"/>
      <w:numFmt w:val="decimal"/>
      <w:lvlText w:val="[%1]"/>
      <w:lvlJc w:val="left"/>
      <w:pPr>
        <w:tabs>
          <w:tab w:val="num" w:pos="360"/>
        </w:tabs>
        <w:ind w:left="360" w:hanging="360"/>
      </w:pPr>
      <w:rPr>
        <w:rFonts w:hint="default"/>
        <w:b w:val="0"/>
        <w:bCs/>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EB60B5"/>
    <w:multiLevelType w:val="hybridMultilevel"/>
    <w:tmpl w:val="AFCE03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F20141"/>
    <w:multiLevelType w:val="hybridMultilevel"/>
    <w:tmpl w:val="6D025B80"/>
    <w:lvl w:ilvl="0" w:tplc="129A02B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861B1E"/>
    <w:multiLevelType w:val="multilevel"/>
    <w:tmpl w:val="F662B7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1158874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040928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6360772">
    <w:abstractNumId w:val="5"/>
  </w:num>
  <w:num w:numId="4" w16cid:durableId="811140442">
    <w:abstractNumId w:val="20"/>
  </w:num>
  <w:num w:numId="5" w16cid:durableId="1217669394">
    <w:abstractNumId w:val="7"/>
  </w:num>
  <w:num w:numId="6" w16cid:durableId="605580112">
    <w:abstractNumId w:val="7"/>
  </w:num>
  <w:num w:numId="7" w16cid:durableId="847063367">
    <w:abstractNumId w:val="14"/>
  </w:num>
  <w:num w:numId="8" w16cid:durableId="1615483003">
    <w:abstractNumId w:val="11"/>
  </w:num>
  <w:num w:numId="9" w16cid:durableId="851380668">
    <w:abstractNumId w:val="9"/>
  </w:num>
  <w:num w:numId="10" w16cid:durableId="1065031371">
    <w:abstractNumId w:val="13"/>
  </w:num>
  <w:num w:numId="11" w16cid:durableId="1240287691">
    <w:abstractNumId w:val="16"/>
  </w:num>
  <w:num w:numId="12" w16cid:durableId="1440906995">
    <w:abstractNumId w:val="15"/>
  </w:num>
  <w:num w:numId="13" w16cid:durableId="1987856031">
    <w:abstractNumId w:val="18"/>
  </w:num>
  <w:num w:numId="14" w16cid:durableId="227036294">
    <w:abstractNumId w:val="17"/>
  </w:num>
  <w:num w:numId="15" w16cid:durableId="1664624090">
    <w:abstractNumId w:val="10"/>
  </w:num>
  <w:num w:numId="16" w16cid:durableId="1693409035">
    <w:abstractNumId w:val="4"/>
  </w:num>
  <w:num w:numId="17" w16cid:durableId="1242061211">
    <w:abstractNumId w:val="6"/>
  </w:num>
  <w:num w:numId="18" w16cid:durableId="961157668">
    <w:abstractNumId w:val="2"/>
  </w:num>
  <w:num w:numId="19" w16cid:durableId="307364221">
    <w:abstractNumId w:val="1"/>
  </w:num>
  <w:num w:numId="20" w16cid:durableId="1635059270">
    <w:abstractNumId w:val="0"/>
  </w:num>
  <w:num w:numId="21" w16cid:durableId="1562322502">
    <w:abstractNumId w:val="19"/>
  </w:num>
  <w:num w:numId="22" w16cid:durableId="1132288628">
    <w:abstractNumId w:val="1"/>
  </w:num>
  <w:num w:numId="23" w16cid:durableId="956762366">
    <w:abstractNumId w:val="8"/>
  </w:num>
  <w:num w:numId="24" w16cid:durableId="693532933">
    <w:abstractNumId w:val="12"/>
  </w:num>
  <w:num w:numId="25" w16cid:durableId="1651446382">
    <w:abstractNumId w:val="22"/>
  </w:num>
  <w:num w:numId="26" w16cid:durableId="15659479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5EE7"/>
    <w:rsid w:val="0000727F"/>
    <w:rsid w:val="00013D4E"/>
    <w:rsid w:val="0001526E"/>
    <w:rsid w:val="000168FE"/>
    <w:rsid w:val="00020C47"/>
    <w:rsid w:val="00022584"/>
    <w:rsid w:val="00024025"/>
    <w:rsid w:val="00025132"/>
    <w:rsid w:val="00026A8F"/>
    <w:rsid w:val="0003171C"/>
    <w:rsid w:val="00033397"/>
    <w:rsid w:val="00033F3B"/>
    <w:rsid w:val="000372E8"/>
    <w:rsid w:val="00040095"/>
    <w:rsid w:val="00040FFC"/>
    <w:rsid w:val="00041C3E"/>
    <w:rsid w:val="00043A0E"/>
    <w:rsid w:val="00044C6C"/>
    <w:rsid w:val="000462FF"/>
    <w:rsid w:val="00050D5E"/>
    <w:rsid w:val="00051834"/>
    <w:rsid w:val="000518D2"/>
    <w:rsid w:val="00051967"/>
    <w:rsid w:val="00052217"/>
    <w:rsid w:val="00052A65"/>
    <w:rsid w:val="00052D38"/>
    <w:rsid w:val="00054A22"/>
    <w:rsid w:val="00062023"/>
    <w:rsid w:val="000621AE"/>
    <w:rsid w:val="000629F8"/>
    <w:rsid w:val="00062B99"/>
    <w:rsid w:val="000655A6"/>
    <w:rsid w:val="00070D52"/>
    <w:rsid w:val="0007444D"/>
    <w:rsid w:val="0007793C"/>
    <w:rsid w:val="00080512"/>
    <w:rsid w:val="00081B26"/>
    <w:rsid w:val="0008490B"/>
    <w:rsid w:val="00084DB8"/>
    <w:rsid w:val="00087BF4"/>
    <w:rsid w:val="000900F3"/>
    <w:rsid w:val="000915EB"/>
    <w:rsid w:val="000917BE"/>
    <w:rsid w:val="00093952"/>
    <w:rsid w:val="00094907"/>
    <w:rsid w:val="00095011"/>
    <w:rsid w:val="00096C65"/>
    <w:rsid w:val="0009723E"/>
    <w:rsid w:val="00097A46"/>
    <w:rsid w:val="000A2DDD"/>
    <w:rsid w:val="000A365D"/>
    <w:rsid w:val="000A36E3"/>
    <w:rsid w:val="000A44B6"/>
    <w:rsid w:val="000A530C"/>
    <w:rsid w:val="000A632A"/>
    <w:rsid w:val="000A68F3"/>
    <w:rsid w:val="000B0001"/>
    <w:rsid w:val="000B3699"/>
    <w:rsid w:val="000B5B22"/>
    <w:rsid w:val="000B6FC9"/>
    <w:rsid w:val="000C023C"/>
    <w:rsid w:val="000C1115"/>
    <w:rsid w:val="000C2808"/>
    <w:rsid w:val="000C47C3"/>
    <w:rsid w:val="000C7248"/>
    <w:rsid w:val="000C7F55"/>
    <w:rsid w:val="000D28CD"/>
    <w:rsid w:val="000D5095"/>
    <w:rsid w:val="000D58AB"/>
    <w:rsid w:val="000D7B92"/>
    <w:rsid w:val="000E023D"/>
    <w:rsid w:val="000E359A"/>
    <w:rsid w:val="000E3ACF"/>
    <w:rsid w:val="000E7F52"/>
    <w:rsid w:val="000F2E52"/>
    <w:rsid w:val="000F3904"/>
    <w:rsid w:val="000F5ABE"/>
    <w:rsid w:val="000F5F19"/>
    <w:rsid w:val="001017AF"/>
    <w:rsid w:val="001032BC"/>
    <w:rsid w:val="00104BC6"/>
    <w:rsid w:val="00105023"/>
    <w:rsid w:val="001064E7"/>
    <w:rsid w:val="00106BF6"/>
    <w:rsid w:val="00106D24"/>
    <w:rsid w:val="0011478B"/>
    <w:rsid w:val="00114E2C"/>
    <w:rsid w:val="00115165"/>
    <w:rsid w:val="00115A87"/>
    <w:rsid w:val="001176CF"/>
    <w:rsid w:val="00117B20"/>
    <w:rsid w:val="00120DC1"/>
    <w:rsid w:val="00122E3B"/>
    <w:rsid w:val="00123E06"/>
    <w:rsid w:val="00130A23"/>
    <w:rsid w:val="00131646"/>
    <w:rsid w:val="00133525"/>
    <w:rsid w:val="00133D4D"/>
    <w:rsid w:val="001378AC"/>
    <w:rsid w:val="00141620"/>
    <w:rsid w:val="00141DDF"/>
    <w:rsid w:val="00144F6A"/>
    <w:rsid w:val="0014728A"/>
    <w:rsid w:val="001502E3"/>
    <w:rsid w:val="00150344"/>
    <w:rsid w:val="001527DF"/>
    <w:rsid w:val="00153861"/>
    <w:rsid w:val="00161922"/>
    <w:rsid w:val="00161A9C"/>
    <w:rsid w:val="00162134"/>
    <w:rsid w:val="00162B64"/>
    <w:rsid w:val="00164651"/>
    <w:rsid w:val="00171755"/>
    <w:rsid w:val="00171C21"/>
    <w:rsid w:val="00173178"/>
    <w:rsid w:val="00176C55"/>
    <w:rsid w:val="00177A01"/>
    <w:rsid w:val="00177BF7"/>
    <w:rsid w:val="0018138C"/>
    <w:rsid w:val="001825A5"/>
    <w:rsid w:val="00182731"/>
    <w:rsid w:val="00184379"/>
    <w:rsid w:val="001932FD"/>
    <w:rsid w:val="001940D3"/>
    <w:rsid w:val="00197AEF"/>
    <w:rsid w:val="00197FDE"/>
    <w:rsid w:val="001A1D47"/>
    <w:rsid w:val="001A249A"/>
    <w:rsid w:val="001A4C42"/>
    <w:rsid w:val="001A5579"/>
    <w:rsid w:val="001A7763"/>
    <w:rsid w:val="001B1440"/>
    <w:rsid w:val="001B34D7"/>
    <w:rsid w:val="001B34EC"/>
    <w:rsid w:val="001B55F3"/>
    <w:rsid w:val="001B6C60"/>
    <w:rsid w:val="001C117B"/>
    <w:rsid w:val="001C21C3"/>
    <w:rsid w:val="001C39DF"/>
    <w:rsid w:val="001D02C2"/>
    <w:rsid w:val="001D03D7"/>
    <w:rsid w:val="001D3213"/>
    <w:rsid w:val="001D3AF9"/>
    <w:rsid w:val="001D6D52"/>
    <w:rsid w:val="001D6FE0"/>
    <w:rsid w:val="001D7E7C"/>
    <w:rsid w:val="001E11D4"/>
    <w:rsid w:val="001E44ED"/>
    <w:rsid w:val="001E4F2C"/>
    <w:rsid w:val="001E5ACB"/>
    <w:rsid w:val="001F0C1D"/>
    <w:rsid w:val="001F1132"/>
    <w:rsid w:val="001F168B"/>
    <w:rsid w:val="001F5781"/>
    <w:rsid w:val="001F7D60"/>
    <w:rsid w:val="001F7F82"/>
    <w:rsid w:val="00200328"/>
    <w:rsid w:val="00203852"/>
    <w:rsid w:val="002038BC"/>
    <w:rsid w:val="00203F71"/>
    <w:rsid w:val="00204BA8"/>
    <w:rsid w:val="00205BC2"/>
    <w:rsid w:val="0021118C"/>
    <w:rsid w:val="00213BCD"/>
    <w:rsid w:val="00213EF1"/>
    <w:rsid w:val="00215DAD"/>
    <w:rsid w:val="0021693C"/>
    <w:rsid w:val="00234718"/>
    <w:rsid w:val="002347A2"/>
    <w:rsid w:val="002349A1"/>
    <w:rsid w:val="00234D6F"/>
    <w:rsid w:val="002361C7"/>
    <w:rsid w:val="00242545"/>
    <w:rsid w:val="002430C5"/>
    <w:rsid w:val="0024429F"/>
    <w:rsid w:val="002448D4"/>
    <w:rsid w:val="0024493C"/>
    <w:rsid w:val="00247926"/>
    <w:rsid w:val="00250D2B"/>
    <w:rsid w:val="00252476"/>
    <w:rsid w:val="0025773F"/>
    <w:rsid w:val="002616A3"/>
    <w:rsid w:val="002649BE"/>
    <w:rsid w:val="00266CEF"/>
    <w:rsid w:val="002675F0"/>
    <w:rsid w:val="00270751"/>
    <w:rsid w:val="00273029"/>
    <w:rsid w:val="002735AF"/>
    <w:rsid w:val="00273ECE"/>
    <w:rsid w:val="002749B4"/>
    <w:rsid w:val="00276720"/>
    <w:rsid w:val="00276EE4"/>
    <w:rsid w:val="00277223"/>
    <w:rsid w:val="0028060A"/>
    <w:rsid w:val="00282556"/>
    <w:rsid w:val="0028458C"/>
    <w:rsid w:val="00285549"/>
    <w:rsid w:val="00285B74"/>
    <w:rsid w:val="00287759"/>
    <w:rsid w:val="00293332"/>
    <w:rsid w:val="00296216"/>
    <w:rsid w:val="002A006D"/>
    <w:rsid w:val="002A02C9"/>
    <w:rsid w:val="002A3F44"/>
    <w:rsid w:val="002A4457"/>
    <w:rsid w:val="002A76C8"/>
    <w:rsid w:val="002A79F8"/>
    <w:rsid w:val="002B0881"/>
    <w:rsid w:val="002B1504"/>
    <w:rsid w:val="002B160B"/>
    <w:rsid w:val="002B32C6"/>
    <w:rsid w:val="002B3EE5"/>
    <w:rsid w:val="002B6339"/>
    <w:rsid w:val="002B7236"/>
    <w:rsid w:val="002B7596"/>
    <w:rsid w:val="002B7640"/>
    <w:rsid w:val="002C3995"/>
    <w:rsid w:val="002C3FD9"/>
    <w:rsid w:val="002C5078"/>
    <w:rsid w:val="002C5A06"/>
    <w:rsid w:val="002D16A6"/>
    <w:rsid w:val="002D207F"/>
    <w:rsid w:val="002D2630"/>
    <w:rsid w:val="002D4C09"/>
    <w:rsid w:val="002D5E54"/>
    <w:rsid w:val="002D7E68"/>
    <w:rsid w:val="002E00EE"/>
    <w:rsid w:val="002E24A2"/>
    <w:rsid w:val="002E2B0B"/>
    <w:rsid w:val="002E350A"/>
    <w:rsid w:val="002E4080"/>
    <w:rsid w:val="002E7EA8"/>
    <w:rsid w:val="002F5285"/>
    <w:rsid w:val="002F662D"/>
    <w:rsid w:val="002F6BE3"/>
    <w:rsid w:val="002F6F2B"/>
    <w:rsid w:val="002F747C"/>
    <w:rsid w:val="00300423"/>
    <w:rsid w:val="0030293A"/>
    <w:rsid w:val="00304790"/>
    <w:rsid w:val="00304DE1"/>
    <w:rsid w:val="00305671"/>
    <w:rsid w:val="00305920"/>
    <w:rsid w:val="003131E0"/>
    <w:rsid w:val="0031353C"/>
    <w:rsid w:val="003136A6"/>
    <w:rsid w:val="00316AE1"/>
    <w:rsid w:val="003172DC"/>
    <w:rsid w:val="003224F0"/>
    <w:rsid w:val="00322A0B"/>
    <w:rsid w:val="00322C0B"/>
    <w:rsid w:val="00323B17"/>
    <w:rsid w:val="00324C09"/>
    <w:rsid w:val="00325713"/>
    <w:rsid w:val="00326299"/>
    <w:rsid w:val="00326F42"/>
    <w:rsid w:val="00334135"/>
    <w:rsid w:val="00334617"/>
    <w:rsid w:val="00335709"/>
    <w:rsid w:val="00336476"/>
    <w:rsid w:val="003378AE"/>
    <w:rsid w:val="00340356"/>
    <w:rsid w:val="0034052F"/>
    <w:rsid w:val="00342BE4"/>
    <w:rsid w:val="00344627"/>
    <w:rsid w:val="00344A6C"/>
    <w:rsid w:val="00345757"/>
    <w:rsid w:val="00346819"/>
    <w:rsid w:val="0035183F"/>
    <w:rsid w:val="00353E92"/>
    <w:rsid w:val="0035462D"/>
    <w:rsid w:val="003601DF"/>
    <w:rsid w:val="003608BE"/>
    <w:rsid w:val="00362028"/>
    <w:rsid w:val="00364C39"/>
    <w:rsid w:val="00364DB5"/>
    <w:rsid w:val="00366323"/>
    <w:rsid w:val="00370606"/>
    <w:rsid w:val="0037554F"/>
    <w:rsid w:val="00375C42"/>
    <w:rsid w:val="003765B8"/>
    <w:rsid w:val="00376964"/>
    <w:rsid w:val="00376ADC"/>
    <w:rsid w:val="00383354"/>
    <w:rsid w:val="00384976"/>
    <w:rsid w:val="003860C9"/>
    <w:rsid w:val="0039394E"/>
    <w:rsid w:val="003944B2"/>
    <w:rsid w:val="00395441"/>
    <w:rsid w:val="00396104"/>
    <w:rsid w:val="00396119"/>
    <w:rsid w:val="00397547"/>
    <w:rsid w:val="00397A5B"/>
    <w:rsid w:val="003A0483"/>
    <w:rsid w:val="003A4243"/>
    <w:rsid w:val="003A5288"/>
    <w:rsid w:val="003A5C0D"/>
    <w:rsid w:val="003A6046"/>
    <w:rsid w:val="003A63C4"/>
    <w:rsid w:val="003A6DD0"/>
    <w:rsid w:val="003B47E1"/>
    <w:rsid w:val="003B4BAF"/>
    <w:rsid w:val="003B5ABB"/>
    <w:rsid w:val="003B6864"/>
    <w:rsid w:val="003B6BD0"/>
    <w:rsid w:val="003C0AC0"/>
    <w:rsid w:val="003C15C2"/>
    <w:rsid w:val="003C3971"/>
    <w:rsid w:val="003C3A4E"/>
    <w:rsid w:val="003C65F9"/>
    <w:rsid w:val="003D17F9"/>
    <w:rsid w:val="003E086C"/>
    <w:rsid w:val="003E249B"/>
    <w:rsid w:val="003E390C"/>
    <w:rsid w:val="003E5604"/>
    <w:rsid w:val="003E58E0"/>
    <w:rsid w:val="003E7753"/>
    <w:rsid w:val="003F3D8E"/>
    <w:rsid w:val="003F4198"/>
    <w:rsid w:val="003F59B1"/>
    <w:rsid w:val="003F68E6"/>
    <w:rsid w:val="00400A77"/>
    <w:rsid w:val="004012FF"/>
    <w:rsid w:val="00410303"/>
    <w:rsid w:val="00413AE8"/>
    <w:rsid w:val="004161BB"/>
    <w:rsid w:val="00416AC7"/>
    <w:rsid w:val="004171D8"/>
    <w:rsid w:val="00417A43"/>
    <w:rsid w:val="004202BA"/>
    <w:rsid w:val="0042139E"/>
    <w:rsid w:val="00421933"/>
    <w:rsid w:val="0042311F"/>
    <w:rsid w:val="00423334"/>
    <w:rsid w:val="00425B4B"/>
    <w:rsid w:val="00427772"/>
    <w:rsid w:val="00430D10"/>
    <w:rsid w:val="00434540"/>
    <w:rsid w:val="004345EC"/>
    <w:rsid w:val="004364D2"/>
    <w:rsid w:val="00436AFC"/>
    <w:rsid w:val="0044005F"/>
    <w:rsid w:val="00443B1F"/>
    <w:rsid w:val="00444CE2"/>
    <w:rsid w:val="0044760F"/>
    <w:rsid w:val="004509C1"/>
    <w:rsid w:val="0045109D"/>
    <w:rsid w:val="004517D4"/>
    <w:rsid w:val="00453AE1"/>
    <w:rsid w:val="00461B71"/>
    <w:rsid w:val="00463255"/>
    <w:rsid w:val="004634D0"/>
    <w:rsid w:val="0046714E"/>
    <w:rsid w:val="00467E11"/>
    <w:rsid w:val="004709C4"/>
    <w:rsid w:val="004715AB"/>
    <w:rsid w:val="00475794"/>
    <w:rsid w:val="00476248"/>
    <w:rsid w:val="004826A9"/>
    <w:rsid w:val="004837BD"/>
    <w:rsid w:val="00485965"/>
    <w:rsid w:val="0048636D"/>
    <w:rsid w:val="00487E97"/>
    <w:rsid w:val="004902DB"/>
    <w:rsid w:val="0049129B"/>
    <w:rsid w:val="004A37DE"/>
    <w:rsid w:val="004A5B18"/>
    <w:rsid w:val="004B09FC"/>
    <w:rsid w:val="004B12D6"/>
    <w:rsid w:val="004B17F8"/>
    <w:rsid w:val="004B3E42"/>
    <w:rsid w:val="004B5470"/>
    <w:rsid w:val="004B6798"/>
    <w:rsid w:val="004C0A2E"/>
    <w:rsid w:val="004C0E4C"/>
    <w:rsid w:val="004C1601"/>
    <w:rsid w:val="004C3099"/>
    <w:rsid w:val="004C38A8"/>
    <w:rsid w:val="004C753B"/>
    <w:rsid w:val="004C7B37"/>
    <w:rsid w:val="004D1FEB"/>
    <w:rsid w:val="004D3578"/>
    <w:rsid w:val="004D7687"/>
    <w:rsid w:val="004E07FC"/>
    <w:rsid w:val="004E213A"/>
    <w:rsid w:val="004E27ED"/>
    <w:rsid w:val="004E2D77"/>
    <w:rsid w:val="004E38CC"/>
    <w:rsid w:val="004E54A2"/>
    <w:rsid w:val="004E5703"/>
    <w:rsid w:val="004E735E"/>
    <w:rsid w:val="004E7A7C"/>
    <w:rsid w:val="004E7FD6"/>
    <w:rsid w:val="004F0988"/>
    <w:rsid w:val="004F1928"/>
    <w:rsid w:val="004F1DE5"/>
    <w:rsid w:val="004F23CD"/>
    <w:rsid w:val="004F280C"/>
    <w:rsid w:val="004F29F1"/>
    <w:rsid w:val="004F3340"/>
    <w:rsid w:val="004F3E3D"/>
    <w:rsid w:val="004F486C"/>
    <w:rsid w:val="004F6857"/>
    <w:rsid w:val="004F78EB"/>
    <w:rsid w:val="004F79DE"/>
    <w:rsid w:val="004F7B0A"/>
    <w:rsid w:val="00500EE3"/>
    <w:rsid w:val="005019D2"/>
    <w:rsid w:val="005041D3"/>
    <w:rsid w:val="00507DB2"/>
    <w:rsid w:val="00510A6E"/>
    <w:rsid w:val="00513C82"/>
    <w:rsid w:val="00514C6F"/>
    <w:rsid w:val="005167FF"/>
    <w:rsid w:val="00517C50"/>
    <w:rsid w:val="0052013F"/>
    <w:rsid w:val="00521C1D"/>
    <w:rsid w:val="0052286C"/>
    <w:rsid w:val="00523464"/>
    <w:rsid w:val="00524449"/>
    <w:rsid w:val="00524FC0"/>
    <w:rsid w:val="005255F0"/>
    <w:rsid w:val="00532A8A"/>
    <w:rsid w:val="0053388B"/>
    <w:rsid w:val="00535045"/>
    <w:rsid w:val="00535773"/>
    <w:rsid w:val="00535820"/>
    <w:rsid w:val="00535EF5"/>
    <w:rsid w:val="0053790B"/>
    <w:rsid w:val="00540840"/>
    <w:rsid w:val="0054158B"/>
    <w:rsid w:val="00541C18"/>
    <w:rsid w:val="00543E6C"/>
    <w:rsid w:val="00544383"/>
    <w:rsid w:val="005469BB"/>
    <w:rsid w:val="00550D79"/>
    <w:rsid w:val="005539DC"/>
    <w:rsid w:val="00554492"/>
    <w:rsid w:val="00555910"/>
    <w:rsid w:val="00557742"/>
    <w:rsid w:val="005618B2"/>
    <w:rsid w:val="00565087"/>
    <w:rsid w:val="005657AE"/>
    <w:rsid w:val="00571CB2"/>
    <w:rsid w:val="0057261C"/>
    <w:rsid w:val="00572A94"/>
    <w:rsid w:val="00572BC3"/>
    <w:rsid w:val="00572E14"/>
    <w:rsid w:val="00574533"/>
    <w:rsid w:val="005759F9"/>
    <w:rsid w:val="005767D7"/>
    <w:rsid w:val="00577E53"/>
    <w:rsid w:val="00580357"/>
    <w:rsid w:val="0058084E"/>
    <w:rsid w:val="005837C8"/>
    <w:rsid w:val="005861FD"/>
    <w:rsid w:val="00590D4B"/>
    <w:rsid w:val="0059102D"/>
    <w:rsid w:val="00592DE0"/>
    <w:rsid w:val="00594E31"/>
    <w:rsid w:val="0059619E"/>
    <w:rsid w:val="005973BE"/>
    <w:rsid w:val="00597F10"/>
    <w:rsid w:val="005A184B"/>
    <w:rsid w:val="005A49AA"/>
    <w:rsid w:val="005A5986"/>
    <w:rsid w:val="005B1383"/>
    <w:rsid w:val="005B2B6A"/>
    <w:rsid w:val="005B35AC"/>
    <w:rsid w:val="005B5018"/>
    <w:rsid w:val="005B5923"/>
    <w:rsid w:val="005C13CE"/>
    <w:rsid w:val="005C1430"/>
    <w:rsid w:val="005C37CB"/>
    <w:rsid w:val="005C5712"/>
    <w:rsid w:val="005C6D6D"/>
    <w:rsid w:val="005D0294"/>
    <w:rsid w:val="005D27B5"/>
    <w:rsid w:val="005D2E01"/>
    <w:rsid w:val="005D2F25"/>
    <w:rsid w:val="005D4624"/>
    <w:rsid w:val="005D509B"/>
    <w:rsid w:val="005D52B4"/>
    <w:rsid w:val="005D5BCA"/>
    <w:rsid w:val="005D620E"/>
    <w:rsid w:val="005D7526"/>
    <w:rsid w:val="005E01B2"/>
    <w:rsid w:val="005E0910"/>
    <w:rsid w:val="005E1B49"/>
    <w:rsid w:val="005E3496"/>
    <w:rsid w:val="005E5E5E"/>
    <w:rsid w:val="005E69AE"/>
    <w:rsid w:val="005F0BE8"/>
    <w:rsid w:val="005F3283"/>
    <w:rsid w:val="005F3E4E"/>
    <w:rsid w:val="005F47B8"/>
    <w:rsid w:val="005F5463"/>
    <w:rsid w:val="005F64A4"/>
    <w:rsid w:val="005F6CF9"/>
    <w:rsid w:val="005F6F36"/>
    <w:rsid w:val="005F7035"/>
    <w:rsid w:val="005F72FF"/>
    <w:rsid w:val="00600F4B"/>
    <w:rsid w:val="00602AEA"/>
    <w:rsid w:val="00604703"/>
    <w:rsid w:val="006074E4"/>
    <w:rsid w:val="00607E3C"/>
    <w:rsid w:val="00614E37"/>
    <w:rsid w:val="00614FDF"/>
    <w:rsid w:val="00621074"/>
    <w:rsid w:val="006212AD"/>
    <w:rsid w:val="00622648"/>
    <w:rsid w:val="006246A7"/>
    <w:rsid w:val="0062595A"/>
    <w:rsid w:val="00627B99"/>
    <w:rsid w:val="00630C5C"/>
    <w:rsid w:val="0063275B"/>
    <w:rsid w:val="0063543D"/>
    <w:rsid w:val="0063688C"/>
    <w:rsid w:val="006369F5"/>
    <w:rsid w:val="00642297"/>
    <w:rsid w:val="00645891"/>
    <w:rsid w:val="00645B80"/>
    <w:rsid w:val="006470CB"/>
    <w:rsid w:val="00647114"/>
    <w:rsid w:val="00652E54"/>
    <w:rsid w:val="006546A3"/>
    <w:rsid w:val="006548FC"/>
    <w:rsid w:val="006609E5"/>
    <w:rsid w:val="006633B2"/>
    <w:rsid w:val="00667FCD"/>
    <w:rsid w:val="0067193B"/>
    <w:rsid w:val="00673EF2"/>
    <w:rsid w:val="006777F3"/>
    <w:rsid w:val="0067782A"/>
    <w:rsid w:val="00677AE2"/>
    <w:rsid w:val="00677B76"/>
    <w:rsid w:val="006800C1"/>
    <w:rsid w:val="00681572"/>
    <w:rsid w:val="00682719"/>
    <w:rsid w:val="00690E24"/>
    <w:rsid w:val="00691014"/>
    <w:rsid w:val="0069101C"/>
    <w:rsid w:val="00694FF9"/>
    <w:rsid w:val="00695ACB"/>
    <w:rsid w:val="0069676C"/>
    <w:rsid w:val="006974B3"/>
    <w:rsid w:val="006A323F"/>
    <w:rsid w:val="006A4C43"/>
    <w:rsid w:val="006A5B00"/>
    <w:rsid w:val="006B30D0"/>
    <w:rsid w:val="006B7D66"/>
    <w:rsid w:val="006C1CCC"/>
    <w:rsid w:val="006C2B4C"/>
    <w:rsid w:val="006C351C"/>
    <w:rsid w:val="006C382F"/>
    <w:rsid w:val="006C3B46"/>
    <w:rsid w:val="006C3D95"/>
    <w:rsid w:val="006C5CE0"/>
    <w:rsid w:val="006C5D90"/>
    <w:rsid w:val="006C5FD1"/>
    <w:rsid w:val="006D012B"/>
    <w:rsid w:val="006D21E5"/>
    <w:rsid w:val="006D493B"/>
    <w:rsid w:val="006D7439"/>
    <w:rsid w:val="006D7E27"/>
    <w:rsid w:val="006E0125"/>
    <w:rsid w:val="006E0326"/>
    <w:rsid w:val="006E2D06"/>
    <w:rsid w:val="006E3C8B"/>
    <w:rsid w:val="006E58C5"/>
    <w:rsid w:val="006E5C86"/>
    <w:rsid w:val="006F32C4"/>
    <w:rsid w:val="006F4144"/>
    <w:rsid w:val="006F4483"/>
    <w:rsid w:val="006F771B"/>
    <w:rsid w:val="006F7F5A"/>
    <w:rsid w:val="00700CF5"/>
    <w:rsid w:val="00701806"/>
    <w:rsid w:val="007018B4"/>
    <w:rsid w:val="00701BF6"/>
    <w:rsid w:val="00703061"/>
    <w:rsid w:val="007072C8"/>
    <w:rsid w:val="00713C44"/>
    <w:rsid w:val="0071576F"/>
    <w:rsid w:val="00723101"/>
    <w:rsid w:val="00723949"/>
    <w:rsid w:val="00724089"/>
    <w:rsid w:val="00730928"/>
    <w:rsid w:val="00730A22"/>
    <w:rsid w:val="00730ED4"/>
    <w:rsid w:val="007317FC"/>
    <w:rsid w:val="00734A5B"/>
    <w:rsid w:val="0074026F"/>
    <w:rsid w:val="00740674"/>
    <w:rsid w:val="00740A05"/>
    <w:rsid w:val="007413C5"/>
    <w:rsid w:val="007429F6"/>
    <w:rsid w:val="0074370B"/>
    <w:rsid w:val="00743764"/>
    <w:rsid w:val="00743EF3"/>
    <w:rsid w:val="00744E76"/>
    <w:rsid w:val="00746BA1"/>
    <w:rsid w:val="0074731F"/>
    <w:rsid w:val="00751068"/>
    <w:rsid w:val="00752198"/>
    <w:rsid w:val="00753881"/>
    <w:rsid w:val="007557B3"/>
    <w:rsid w:val="007579E3"/>
    <w:rsid w:val="00760AA3"/>
    <w:rsid w:val="00761DA3"/>
    <w:rsid w:val="00764DB5"/>
    <w:rsid w:val="007651E9"/>
    <w:rsid w:val="00765C1A"/>
    <w:rsid w:val="00767B04"/>
    <w:rsid w:val="00767C63"/>
    <w:rsid w:val="00770F6A"/>
    <w:rsid w:val="00771457"/>
    <w:rsid w:val="007716DF"/>
    <w:rsid w:val="00774DA4"/>
    <w:rsid w:val="00776727"/>
    <w:rsid w:val="00780C5E"/>
    <w:rsid w:val="00781F0F"/>
    <w:rsid w:val="007822F4"/>
    <w:rsid w:val="00783C23"/>
    <w:rsid w:val="00793210"/>
    <w:rsid w:val="00796D9F"/>
    <w:rsid w:val="00796F12"/>
    <w:rsid w:val="00797D99"/>
    <w:rsid w:val="007A5A83"/>
    <w:rsid w:val="007B110F"/>
    <w:rsid w:val="007B36EA"/>
    <w:rsid w:val="007B600E"/>
    <w:rsid w:val="007C0688"/>
    <w:rsid w:val="007C0A8D"/>
    <w:rsid w:val="007C0E3E"/>
    <w:rsid w:val="007C13DC"/>
    <w:rsid w:val="007C2BB0"/>
    <w:rsid w:val="007C2CD5"/>
    <w:rsid w:val="007C4428"/>
    <w:rsid w:val="007C5B26"/>
    <w:rsid w:val="007C5D57"/>
    <w:rsid w:val="007C72EB"/>
    <w:rsid w:val="007C7470"/>
    <w:rsid w:val="007D2FB8"/>
    <w:rsid w:val="007D3828"/>
    <w:rsid w:val="007D5C88"/>
    <w:rsid w:val="007D72F1"/>
    <w:rsid w:val="007D7A9D"/>
    <w:rsid w:val="007E0E3E"/>
    <w:rsid w:val="007E694A"/>
    <w:rsid w:val="007E73C4"/>
    <w:rsid w:val="007F0F4A"/>
    <w:rsid w:val="007F3A6D"/>
    <w:rsid w:val="0080113F"/>
    <w:rsid w:val="008028A4"/>
    <w:rsid w:val="00802C01"/>
    <w:rsid w:val="00806769"/>
    <w:rsid w:val="00820053"/>
    <w:rsid w:val="00820B25"/>
    <w:rsid w:val="00821369"/>
    <w:rsid w:val="00822E73"/>
    <w:rsid w:val="00823B74"/>
    <w:rsid w:val="008272CE"/>
    <w:rsid w:val="00830747"/>
    <w:rsid w:val="00830C80"/>
    <w:rsid w:val="008321F9"/>
    <w:rsid w:val="0083542B"/>
    <w:rsid w:val="0084144D"/>
    <w:rsid w:val="00846829"/>
    <w:rsid w:val="0085063B"/>
    <w:rsid w:val="00850EF7"/>
    <w:rsid w:val="00854961"/>
    <w:rsid w:val="00857245"/>
    <w:rsid w:val="008621D8"/>
    <w:rsid w:val="008622F1"/>
    <w:rsid w:val="00863430"/>
    <w:rsid w:val="008636A4"/>
    <w:rsid w:val="00863C72"/>
    <w:rsid w:val="00866877"/>
    <w:rsid w:val="00866E39"/>
    <w:rsid w:val="00872482"/>
    <w:rsid w:val="0087410B"/>
    <w:rsid w:val="008768CA"/>
    <w:rsid w:val="00876C66"/>
    <w:rsid w:val="008808C4"/>
    <w:rsid w:val="0088175B"/>
    <w:rsid w:val="00881CD6"/>
    <w:rsid w:val="00883455"/>
    <w:rsid w:val="008843A2"/>
    <w:rsid w:val="00884D7F"/>
    <w:rsid w:val="0089167B"/>
    <w:rsid w:val="00894AB0"/>
    <w:rsid w:val="00895C41"/>
    <w:rsid w:val="00896799"/>
    <w:rsid w:val="00896B85"/>
    <w:rsid w:val="008A076A"/>
    <w:rsid w:val="008A2BAC"/>
    <w:rsid w:val="008A460F"/>
    <w:rsid w:val="008A485A"/>
    <w:rsid w:val="008A7859"/>
    <w:rsid w:val="008A787C"/>
    <w:rsid w:val="008A7A83"/>
    <w:rsid w:val="008B1D7D"/>
    <w:rsid w:val="008B209A"/>
    <w:rsid w:val="008B289B"/>
    <w:rsid w:val="008B4016"/>
    <w:rsid w:val="008B6A59"/>
    <w:rsid w:val="008C1CE0"/>
    <w:rsid w:val="008C384C"/>
    <w:rsid w:val="008C3FF6"/>
    <w:rsid w:val="008C45AE"/>
    <w:rsid w:val="008D04A3"/>
    <w:rsid w:val="008D1D1C"/>
    <w:rsid w:val="008D2E9F"/>
    <w:rsid w:val="008D41E2"/>
    <w:rsid w:val="008D588A"/>
    <w:rsid w:val="008D61F7"/>
    <w:rsid w:val="008D7F80"/>
    <w:rsid w:val="008E2360"/>
    <w:rsid w:val="008E3D0D"/>
    <w:rsid w:val="008E471A"/>
    <w:rsid w:val="008E7986"/>
    <w:rsid w:val="008F0D3D"/>
    <w:rsid w:val="008F2044"/>
    <w:rsid w:val="008F3CDD"/>
    <w:rsid w:val="0090271F"/>
    <w:rsid w:val="00902E23"/>
    <w:rsid w:val="009030F1"/>
    <w:rsid w:val="009035DB"/>
    <w:rsid w:val="00903EF6"/>
    <w:rsid w:val="00904564"/>
    <w:rsid w:val="009076EE"/>
    <w:rsid w:val="00910BC7"/>
    <w:rsid w:val="009114D7"/>
    <w:rsid w:val="00912C69"/>
    <w:rsid w:val="0091348E"/>
    <w:rsid w:val="00913AC2"/>
    <w:rsid w:val="0091467A"/>
    <w:rsid w:val="00914CEF"/>
    <w:rsid w:val="00914DDA"/>
    <w:rsid w:val="00917CCB"/>
    <w:rsid w:val="009205B7"/>
    <w:rsid w:val="00920C02"/>
    <w:rsid w:val="009219A3"/>
    <w:rsid w:val="00922B2F"/>
    <w:rsid w:val="00922D05"/>
    <w:rsid w:val="009279B4"/>
    <w:rsid w:val="00931553"/>
    <w:rsid w:val="00935D71"/>
    <w:rsid w:val="00940D43"/>
    <w:rsid w:val="009415AC"/>
    <w:rsid w:val="00942A21"/>
    <w:rsid w:val="00942EC2"/>
    <w:rsid w:val="0094373D"/>
    <w:rsid w:val="00945132"/>
    <w:rsid w:val="00945B01"/>
    <w:rsid w:val="00946343"/>
    <w:rsid w:val="00950686"/>
    <w:rsid w:val="009516F6"/>
    <w:rsid w:val="00951A2E"/>
    <w:rsid w:val="00955C25"/>
    <w:rsid w:val="0095641F"/>
    <w:rsid w:val="00960253"/>
    <w:rsid w:val="00960E66"/>
    <w:rsid w:val="0096355A"/>
    <w:rsid w:val="00967996"/>
    <w:rsid w:val="009708E0"/>
    <w:rsid w:val="00971BA4"/>
    <w:rsid w:val="00972094"/>
    <w:rsid w:val="00973713"/>
    <w:rsid w:val="0098250D"/>
    <w:rsid w:val="00983EAC"/>
    <w:rsid w:val="00983F34"/>
    <w:rsid w:val="009854FC"/>
    <w:rsid w:val="009860B5"/>
    <w:rsid w:val="009872C5"/>
    <w:rsid w:val="009910D7"/>
    <w:rsid w:val="0099171F"/>
    <w:rsid w:val="0099175A"/>
    <w:rsid w:val="00992F90"/>
    <w:rsid w:val="009938F4"/>
    <w:rsid w:val="00993E41"/>
    <w:rsid w:val="009943D1"/>
    <w:rsid w:val="009945E1"/>
    <w:rsid w:val="00995859"/>
    <w:rsid w:val="00996490"/>
    <w:rsid w:val="009A1316"/>
    <w:rsid w:val="009A2471"/>
    <w:rsid w:val="009A598E"/>
    <w:rsid w:val="009B2332"/>
    <w:rsid w:val="009B2796"/>
    <w:rsid w:val="009B2BF8"/>
    <w:rsid w:val="009B3395"/>
    <w:rsid w:val="009B503D"/>
    <w:rsid w:val="009B65C0"/>
    <w:rsid w:val="009C067E"/>
    <w:rsid w:val="009C0EFC"/>
    <w:rsid w:val="009C2464"/>
    <w:rsid w:val="009C2C1B"/>
    <w:rsid w:val="009C2D93"/>
    <w:rsid w:val="009C5E4C"/>
    <w:rsid w:val="009C77B4"/>
    <w:rsid w:val="009D0852"/>
    <w:rsid w:val="009D3B48"/>
    <w:rsid w:val="009D3F00"/>
    <w:rsid w:val="009E3057"/>
    <w:rsid w:val="009E3306"/>
    <w:rsid w:val="009E4032"/>
    <w:rsid w:val="009E7750"/>
    <w:rsid w:val="009F37B7"/>
    <w:rsid w:val="009F5009"/>
    <w:rsid w:val="009F55B3"/>
    <w:rsid w:val="009F5E43"/>
    <w:rsid w:val="009F6E2F"/>
    <w:rsid w:val="00A00F77"/>
    <w:rsid w:val="00A01247"/>
    <w:rsid w:val="00A05AB6"/>
    <w:rsid w:val="00A06A65"/>
    <w:rsid w:val="00A07EFF"/>
    <w:rsid w:val="00A103D8"/>
    <w:rsid w:val="00A10F02"/>
    <w:rsid w:val="00A12136"/>
    <w:rsid w:val="00A12527"/>
    <w:rsid w:val="00A1260C"/>
    <w:rsid w:val="00A12C52"/>
    <w:rsid w:val="00A15BD4"/>
    <w:rsid w:val="00A164B4"/>
    <w:rsid w:val="00A200FA"/>
    <w:rsid w:val="00A20B73"/>
    <w:rsid w:val="00A243C8"/>
    <w:rsid w:val="00A26956"/>
    <w:rsid w:val="00A26B8E"/>
    <w:rsid w:val="00A3020A"/>
    <w:rsid w:val="00A309A6"/>
    <w:rsid w:val="00A3236C"/>
    <w:rsid w:val="00A32451"/>
    <w:rsid w:val="00A342F9"/>
    <w:rsid w:val="00A36357"/>
    <w:rsid w:val="00A42D4C"/>
    <w:rsid w:val="00A446B7"/>
    <w:rsid w:val="00A44F7F"/>
    <w:rsid w:val="00A5077F"/>
    <w:rsid w:val="00A52241"/>
    <w:rsid w:val="00A53724"/>
    <w:rsid w:val="00A53B38"/>
    <w:rsid w:val="00A54887"/>
    <w:rsid w:val="00A556DB"/>
    <w:rsid w:val="00A63895"/>
    <w:rsid w:val="00A6585D"/>
    <w:rsid w:val="00A668EA"/>
    <w:rsid w:val="00A66D34"/>
    <w:rsid w:val="00A73129"/>
    <w:rsid w:val="00A75F77"/>
    <w:rsid w:val="00A77A9D"/>
    <w:rsid w:val="00A801B4"/>
    <w:rsid w:val="00A81515"/>
    <w:rsid w:val="00A8227B"/>
    <w:rsid w:val="00A82346"/>
    <w:rsid w:val="00A84E8E"/>
    <w:rsid w:val="00A86DA6"/>
    <w:rsid w:val="00A90AB9"/>
    <w:rsid w:val="00A92BA1"/>
    <w:rsid w:val="00A93F67"/>
    <w:rsid w:val="00A954D1"/>
    <w:rsid w:val="00A9582B"/>
    <w:rsid w:val="00AA06F1"/>
    <w:rsid w:val="00AA0710"/>
    <w:rsid w:val="00AA0A82"/>
    <w:rsid w:val="00AA110F"/>
    <w:rsid w:val="00AA3669"/>
    <w:rsid w:val="00AB0E32"/>
    <w:rsid w:val="00AB2852"/>
    <w:rsid w:val="00AB3256"/>
    <w:rsid w:val="00AB3AF4"/>
    <w:rsid w:val="00AC176F"/>
    <w:rsid w:val="00AC30FF"/>
    <w:rsid w:val="00AC3A0D"/>
    <w:rsid w:val="00AC3F6A"/>
    <w:rsid w:val="00AC4113"/>
    <w:rsid w:val="00AC6913"/>
    <w:rsid w:val="00AC6BC6"/>
    <w:rsid w:val="00AD30A9"/>
    <w:rsid w:val="00AD32F4"/>
    <w:rsid w:val="00AD3CE6"/>
    <w:rsid w:val="00AD5DE5"/>
    <w:rsid w:val="00AD7733"/>
    <w:rsid w:val="00AE24D1"/>
    <w:rsid w:val="00AE2B28"/>
    <w:rsid w:val="00AE2C35"/>
    <w:rsid w:val="00AE2D7F"/>
    <w:rsid w:val="00AE3797"/>
    <w:rsid w:val="00AE6DAB"/>
    <w:rsid w:val="00AF0800"/>
    <w:rsid w:val="00AF4E68"/>
    <w:rsid w:val="00AF6C6F"/>
    <w:rsid w:val="00AF7A5E"/>
    <w:rsid w:val="00B01AE6"/>
    <w:rsid w:val="00B01C1E"/>
    <w:rsid w:val="00B06987"/>
    <w:rsid w:val="00B122CA"/>
    <w:rsid w:val="00B12ADA"/>
    <w:rsid w:val="00B137ED"/>
    <w:rsid w:val="00B15449"/>
    <w:rsid w:val="00B2033F"/>
    <w:rsid w:val="00B22AAE"/>
    <w:rsid w:val="00B23FC5"/>
    <w:rsid w:val="00B2530F"/>
    <w:rsid w:val="00B30D17"/>
    <w:rsid w:val="00B30E18"/>
    <w:rsid w:val="00B31AF8"/>
    <w:rsid w:val="00B31EAB"/>
    <w:rsid w:val="00B3313E"/>
    <w:rsid w:val="00B34AF8"/>
    <w:rsid w:val="00B35701"/>
    <w:rsid w:val="00B3794F"/>
    <w:rsid w:val="00B40A30"/>
    <w:rsid w:val="00B42610"/>
    <w:rsid w:val="00B42970"/>
    <w:rsid w:val="00B42B96"/>
    <w:rsid w:val="00B43710"/>
    <w:rsid w:val="00B439C4"/>
    <w:rsid w:val="00B43A44"/>
    <w:rsid w:val="00B45BF1"/>
    <w:rsid w:val="00B45F2F"/>
    <w:rsid w:val="00B5091E"/>
    <w:rsid w:val="00B521BD"/>
    <w:rsid w:val="00B52DD2"/>
    <w:rsid w:val="00B53303"/>
    <w:rsid w:val="00B54890"/>
    <w:rsid w:val="00B56455"/>
    <w:rsid w:val="00B57A69"/>
    <w:rsid w:val="00B57EC0"/>
    <w:rsid w:val="00B6028B"/>
    <w:rsid w:val="00B60788"/>
    <w:rsid w:val="00B60AF5"/>
    <w:rsid w:val="00B62F65"/>
    <w:rsid w:val="00B64B30"/>
    <w:rsid w:val="00B66212"/>
    <w:rsid w:val="00B72A82"/>
    <w:rsid w:val="00B73557"/>
    <w:rsid w:val="00B7425F"/>
    <w:rsid w:val="00B75E12"/>
    <w:rsid w:val="00B7661E"/>
    <w:rsid w:val="00B76CA8"/>
    <w:rsid w:val="00B76F6D"/>
    <w:rsid w:val="00B77756"/>
    <w:rsid w:val="00B82099"/>
    <w:rsid w:val="00B848D4"/>
    <w:rsid w:val="00B84C46"/>
    <w:rsid w:val="00B851D2"/>
    <w:rsid w:val="00B86EA0"/>
    <w:rsid w:val="00B9159B"/>
    <w:rsid w:val="00B918A8"/>
    <w:rsid w:val="00B92026"/>
    <w:rsid w:val="00B93086"/>
    <w:rsid w:val="00B94402"/>
    <w:rsid w:val="00B97442"/>
    <w:rsid w:val="00BA1501"/>
    <w:rsid w:val="00BA19ED"/>
    <w:rsid w:val="00BA1B8A"/>
    <w:rsid w:val="00BA300B"/>
    <w:rsid w:val="00BA4B8D"/>
    <w:rsid w:val="00BA5966"/>
    <w:rsid w:val="00BB0B86"/>
    <w:rsid w:val="00BB13E8"/>
    <w:rsid w:val="00BB2412"/>
    <w:rsid w:val="00BB60B3"/>
    <w:rsid w:val="00BC04C6"/>
    <w:rsid w:val="00BC0F7D"/>
    <w:rsid w:val="00BC10FC"/>
    <w:rsid w:val="00BC155B"/>
    <w:rsid w:val="00BC1C56"/>
    <w:rsid w:val="00BC3990"/>
    <w:rsid w:val="00BD25F6"/>
    <w:rsid w:val="00BD333D"/>
    <w:rsid w:val="00BD4B06"/>
    <w:rsid w:val="00BD56A7"/>
    <w:rsid w:val="00BD5FE5"/>
    <w:rsid w:val="00BD6168"/>
    <w:rsid w:val="00BD6C61"/>
    <w:rsid w:val="00BD7355"/>
    <w:rsid w:val="00BD7EC7"/>
    <w:rsid w:val="00BE0421"/>
    <w:rsid w:val="00BE3255"/>
    <w:rsid w:val="00BF128E"/>
    <w:rsid w:val="00BF41A6"/>
    <w:rsid w:val="00BF58C3"/>
    <w:rsid w:val="00BF6A95"/>
    <w:rsid w:val="00C03439"/>
    <w:rsid w:val="00C03F8A"/>
    <w:rsid w:val="00C04C47"/>
    <w:rsid w:val="00C1496A"/>
    <w:rsid w:val="00C15897"/>
    <w:rsid w:val="00C246BA"/>
    <w:rsid w:val="00C260C6"/>
    <w:rsid w:val="00C27E8E"/>
    <w:rsid w:val="00C27F76"/>
    <w:rsid w:val="00C31FB0"/>
    <w:rsid w:val="00C33079"/>
    <w:rsid w:val="00C379D8"/>
    <w:rsid w:val="00C417FA"/>
    <w:rsid w:val="00C4354A"/>
    <w:rsid w:val="00C45231"/>
    <w:rsid w:val="00C50C74"/>
    <w:rsid w:val="00C53294"/>
    <w:rsid w:val="00C5357B"/>
    <w:rsid w:val="00C5359F"/>
    <w:rsid w:val="00C5685D"/>
    <w:rsid w:val="00C60513"/>
    <w:rsid w:val="00C61D1C"/>
    <w:rsid w:val="00C643EE"/>
    <w:rsid w:val="00C71D31"/>
    <w:rsid w:val="00C724F5"/>
    <w:rsid w:val="00C72833"/>
    <w:rsid w:val="00C73514"/>
    <w:rsid w:val="00C74AFF"/>
    <w:rsid w:val="00C776A4"/>
    <w:rsid w:val="00C77A33"/>
    <w:rsid w:val="00C80F1D"/>
    <w:rsid w:val="00C82550"/>
    <w:rsid w:val="00C82AB8"/>
    <w:rsid w:val="00C85D30"/>
    <w:rsid w:val="00C86980"/>
    <w:rsid w:val="00C87527"/>
    <w:rsid w:val="00C901CB"/>
    <w:rsid w:val="00C925D7"/>
    <w:rsid w:val="00C928B4"/>
    <w:rsid w:val="00C92F61"/>
    <w:rsid w:val="00C93F40"/>
    <w:rsid w:val="00C967C2"/>
    <w:rsid w:val="00C97F2B"/>
    <w:rsid w:val="00CA1223"/>
    <w:rsid w:val="00CA1C65"/>
    <w:rsid w:val="00CA1FDE"/>
    <w:rsid w:val="00CA257F"/>
    <w:rsid w:val="00CA2C72"/>
    <w:rsid w:val="00CA3D0C"/>
    <w:rsid w:val="00CA3F1F"/>
    <w:rsid w:val="00CA4BE4"/>
    <w:rsid w:val="00CA7D9D"/>
    <w:rsid w:val="00CB45AB"/>
    <w:rsid w:val="00CB66BA"/>
    <w:rsid w:val="00CC03F7"/>
    <w:rsid w:val="00CC3BA1"/>
    <w:rsid w:val="00CC42C6"/>
    <w:rsid w:val="00CC5A27"/>
    <w:rsid w:val="00CC5D28"/>
    <w:rsid w:val="00CC610B"/>
    <w:rsid w:val="00CC6E84"/>
    <w:rsid w:val="00CD0B17"/>
    <w:rsid w:val="00CD1191"/>
    <w:rsid w:val="00CD14E9"/>
    <w:rsid w:val="00CD1613"/>
    <w:rsid w:val="00CD38F4"/>
    <w:rsid w:val="00CD4B25"/>
    <w:rsid w:val="00CD4BE0"/>
    <w:rsid w:val="00CD524F"/>
    <w:rsid w:val="00CD6FF5"/>
    <w:rsid w:val="00CD7B5B"/>
    <w:rsid w:val="00CE035B"/>
    <w:rsid w:val="00CE0F97"/>
    <w:rsid w:val="00CE2D19"/>
    <w:rsid w:val="00CE382D"/>
    <w:rsid w:val="00CE637B"/>
    <w:rsid w:val="00CE7369"/>
    <w:rsid w:val="00CF20E3"/>
    <w:rsid w:val="00CF35F9"/>
    <w:rsid w:val="00CF44A9"/>
    <w:rsid w:val="00CF60FE"/>
    <w:rsid w:val="00D02F92"/>
    <w:rsid w:val="00D03250"/>
    <w:rsid w:val="00D10B5C"/>
    <w:rsid w:val="00D10E89"/>
    <w:rsid w:val="00D1197C"/>
    <w:rsid w:val="00D14159"/>
    <w:rsid w:val="00D14E10"/>
    <w:rsid w:val="00D15BBA"/>
    <w:rsid w:val="00D16E5B"/>
    <w:rsid w:val="00D22D88"/>
    <w:rsid w:val="00D23804"/>
    <w:rsid w:val="00D2744D"/>
    <w:rsid w:val="00D27884"/>
    <w:rsid w:val="00D30464"/>
    <w:rsid w:val="00D309CC"/>
    <w:rsid w:val="00D3351F"/>
    <w:rsid w:val="00D34E1E"/>
    <w:rsid w:val="00D35B3F"/>
    <w:rsid w:val="00D40006"/>
    <w:rsid w:val="00D414E1"/>
    <w:rsid w:val="00D431B7"/>
    <w:rsid w:val="00D442AA"/>
    <w:rsid w:val="00D45E01"/>
    <w:rsid w:val="00D46431"/>
    <w:rsid w:val="00D468B9"/>
    <w:rsid w:val="00D54B60"/>
    <w:rsid w:val="00D553ED"/>
    <w:rsid w:val="00D56078"/>
    <w:rsid w:val="00D56A52"/>
    <w:rsid w:val="00D57972"/>
    <w:rsid w:val="00D60C50"/>
    <w:rsid w:val="00D6107D"/>
    <w:rsid w:val="00D645AF"/>
    <w:rsid w:val="00D65F45"/>
    <w:rsid w:val="00D675A9"/>
    <w:rsid w:val="00D738D6"/>
    <w:rsid w:val="00D7485F"/>
    <w:rsid w:val="00D74EEB"/>
    <w:rsid w:val="00D755EB"/>
    <w:rsid w:val="00D770BA"/>
    <w:rsid w:val="00D77E92"/>
    <w:rsid w:val="00D80C1A"/>
    <w:rsid w:val="00D821E5"/>
    <w:rsid w:val="00D83DF3"/>
    <w:rsid w:val="00D83F0D"/>
    <w:rsid w:val="00D84CCE"/>
    <w:rsid w:val="00D8602A"/>
    <w:rsid w:val="00D867DB"/>
    <w:rsid w:val="00D877ED"/>
    <w:rsid w:val="00D87812"/>
    <w:rsid w:val="00D87E00"/>
    <w:rsid w:val="00D904A7"/>
    <w:rsid w:val="00D907F9"/>
    <w:rsid w:val="00D9134D"/>
    <w:rsid w:val="00D91888"/>
    <w:rsid w:val="00DA2BE3"/>
    <w:rsid w:val="00DA3BC8"/>
    <w:rsid w:val="00DA51AE"/>
    <w:rsid w:val="00DA53EF"/>
    <w:rsid w:val="00DA62A4"/>
    <w:rsid w:val="00DA7A03"/>
    <w:rsid w:val="00DB12EC"/>
    <w:rsid w:val="00DB13D0"/>
    <w:rsid w:val="00DB1818"/>
    <w:rsid w:val="00DB2451"/>
    <w:rsid w:val="00DB42C3"/>
    <w:rsid w:val="00DB4E11"/>
    <w:rsid w:val="00DB5C15"/>
    <w:rsid w:val="00DB5D02"/>
    <w:rsid w:val="00DC0095"/>
    <w:rsid w:val="00DC1E80"/>
    <w:rsid w:val="00DC309B"/>
    <w:rsid w:val="00DC4436"/>
    <w:rsid w:val="00DC47A6"/>
    <w:rsid w:val="00DC4DA2"/>
    <w:rsid w:val="00DC516A"/>
    <w:rsid w:val="00DC6D0F"/>
    <w:rsid w:val="00DD089D"/>
    <w:rsid w:val="00DD3917"/>
    <w:rsid w:val="00DD45F1"/>
    <w:rsid w:val="00DD4C17"/>
    <w:rsid w:val="00DD5B05"/>
    <w:rsid w:val="00DD6C56"/>
    <w:rsid w:val="00DD78E7"/>
    <w:rsid w:val="00DE1167"/>
    <w:rsid w:val="00DE2B8A"/>
    <w:rsid w:val="00DE6BE6"/>
    <w:rsid w:val="00DF2B1F"/>
    <w:rsid w:val="00DF5AD0"/>
    <w:rsid w:val="00DF5EE8"/>
    <w:rsid w:val="00DF6189"/>
    <w:rsid w:val="00DF62CD"/>
    <w:rsid w:val="00DF67C5"/>
    <w:rsid w:val="00DF74A8"/>
    <w:rsid w:val="00E003A9"/>
    <w:rsid w:val="00E033B1"/>
    <w:rsid w:val="00E06308"/>
    <w:rsid w:val="00E06ECF"/>
    <w:rsid w:val="00E12073"/>
    <w:rsid w:val="00E124D0"/>
    <w:rsid w:val="00E13876"/>
    <w:rsid w:val="00E14634"/>
    <w:rsid w:val="00E15622"/>
    <w:rsid w:val="00E16509"/>
    <w:rsid w:val="00E17392"/>
    <w:rsid w:val="00E17541"/>
    <w:rsid w:val="00E176F5"/>
    <w:rsid w:val="00E21BDD"/>
    <w:rsid w:val="00E2238D"/>
    <w:rsid w:val="00E2363F"/>
    <w:rsid w:val="00E24E3B"/>
    <w:rsid w:val="00E266A2"/>
    <w:rsid w:val="00E27B54"/>
    <w:rsid w:val="00E27FE2"/>
    <w:rsid w:val="00E34C44"/>
    <w:rsid w:val="00E36C47"/>
    <w:rsid w:val="00E37491"/>
    <w:rsid w:val="00E374CA"/>
    <w:rsid w:val="00E40527"/>
    <w:rsid w:val="00E4160D"/>
    <w:rsid w:val="00E4203B"/>
    <w:rsid w:val="00E42938"/>
    <w:rsid w:val="00E441F3"/>
    <w:rsid w:val="00E44360"/>
    <w:rsid w:val="00E44582"/>
    <w:rsid w:val="00E445A2"/>
    <w:rsid w:val="00E4765D"/>
    <w:rsid w:val="00E477BE"/>
    <w:rsid w:val="00E477EA"/>
    <w:rsid w:val="00E507ED"/>
    <w:rsid w:val="00E52814"/>
    <w:rsid w:val="00E53B5D"/>
    <w:rsid w:val="00E55B2C"/>
    <w:rsid w:val="00E56C84"/>
    <w:rsid w:val="00E603C1"/>
    <w:rsid w:val="00E6333A"/>
    <w:rsid w:val="00E644E8"/>
    <w:rsid w:val="00E65966"/>
    <w:rsid w:val="00E65AAE"/>
    <w:rsid w:val="00E65D37"/>
    <w:rsid w:val="00E668AB"/>
    <w:rsid w:val="00E67FF7"/>
    <w:rsid w:val="00E70295"/>
    <w:rsid w:val="00E70537"/>
    <w:rsid w:val="00E71D42"/>
    <w:rsid w:val="00E72324"/>
    <w:rsid w:val="00E72ABE"/>
    <w:rsid w:val="00E75C1B"/>
    <w:rsid w:val="00E76BD1"/>
    <w:rsid w:val="00E77364"/>
    <w:rsid w:val="00E77645"/>
    <w:rsid w:val="00E80DE4"/>
    <w:rsid w:val="00E82623"/>
    <w:rsid w:val="00E82BB1"/>
    <w:rsid w:val="00E8309B"/>
    <w:rsid w:val="00E8624E"/>
    <w:rsid w:val="00E879EE"/>
    <w:rsid w:val="00E92F48"/>
    <w:rsid w:val="00E936C3"/>
    <w:rsid w:val="00E94438"/>
    <w:rsid w:val="00E9599A"/>
    <w:rsid w:val="00E9649F"/>
    <w:rsid w:val="00E97146"/>
    <w:rsid w:val="00EA4155"/>
    <w:rsid w:val="00EA6749"/>
    <w:rsid w:val="00EA72B7"/>
    <w:rsid w:val="00EB22F4"/>
    <w:rsid w:val="00EB2FC2"/>
    <w:rsid w:val="00EB47FE"/>
    <w:rsid w:val="00EB5EC0"/>
    <w:rsid w:val="00EC05A4"/>
    <w:rsid w:val="00EC11B0"/>
    <w:rsid w:val="00EC16CD"/>
    <w:rsid w:val="00EC1E93"/>
    <w:rsid w:val="00EC2729"/>
    <w:rsid w:val="00EC3517"/>
    <w:rsid w:val="00EC424B"/>
    <w:rsid w:val="00EC4A25"/>
    <w:rsid w:val="00EC6DC1"/>
    <w:rsid w:val="00ED1C22"/>
    <w:rsid w:val="00ED2846"/>
    <w:rsid w:val="00ED3052"/>
    <w:rsid w:val="00ED4894"/>
    <w:rsid w:val="00ED59CA"/>
    <w:rsid w:val="00EE56AB"/>
    <w:rsid w:val="00EE5AA7"/>
    <w:rsid w:val="00EE5D8F"/>
    <w:rsid w:val="00EE74D3"/>
    <w:rsid w:val="00EF09B4"/>
    <w:rsid w:val="00EF4F19"/>
    <w:rsid w:val="00EF6895"/>
    <w:rsid w:val="00EF6984"/>
    <w:rsid w:val="00EF6DF6"/>
    <w:rsid w:val="00EF76F3"/>
    <w:rsid w:val="00EF7828"/>
    <w:rsid w:val="00F015A4"/>
    <w:rsid w:val="00F025A2"/>
    <w:rsid w:val="00F04712"/>
    <w:rsid w:val="00F10B1F"/>
    <w:rsid w:val="00F16DDC"/>
    <w:rsid w:val="00F209B1"/>
    <w:rsid w:val="00F21311"/>
    <w:rsid w:val="00F217C7"/>
    <w:rsid w:val="00F21980"/>
    <w:rsid w:val="00F220BD"/>
    <w:rsid w:val="00F22EC7"/>
    <w:rsid w:val="00F273D3"/>
    <w:rsid w:val="00F30149"/>
    <w:rsid w:val="00F3035A"/>
    <w:rsid w:val="00F325C8"/>
    <w:rsid w:val="00F32778"/>
    <w:rsid w:val="00F33A7D"/>
    <w:rsid w:val="00F34AD4"/>
    <w:rsid w:val="00F37628"/>
    <w:rsid w:val="00F402C7"/>
    <w:rsid w:val="00F40958"/>
    <w:rsid w:val="00F42F72"/>
    <w:rsid w:val="00F438AA"/>
    <w:rsid w:val="00F465DF"/>
    <w:rsid w:val="00F4799F"/>
    <w:rsid w:val="00F50262"/>
    <w:rsid w:val="00F50F72"/>
    <w:rsid w:val="00F55516"/>
    <w:rsid w:val="00F56D57"/>
    <w:rsid w:val="00F61B4D"/>
    <w:rsid w:val="00F62AEB"/>
    <w:rsid w:val="00F653B8"/>
    <w:rsid w:val="00F70647"/>
    <w:rsid w:val="00F73852"/>
    <w:rsid w:val="00F7420E"/>
    <w:rsid w:val="00F74715"/>
    <w:rsid w:val="00F75E18"/>
    <w:rsid w:val="00F77382"/>
    <w:rsid w:val="00F851B0"/>
    <w:rsid w:val="00F86361"/>
    <w:rsid w:val="00F8688A"/>
    <w:rsid w:val="00F86F68"/>
    <w:rsid w:val="00F87FF5"/>
    <w:rsid w:val="00F9142B"/>
    <w:rsid w:val="00F92DB0"/>
    <w:rsid w:val="00F9377C"/>
    <w:rsid w:val="00F94313"/>
    <w:rsid w:val="00F95EDB"/>
    <w:rsid w:val="00F96804"/>
    <w:rsid w:val="00F97854"/>
    <w:rsid w:val="00FA0D1A"/>
    <w:rsid w:val="00FA0DFF"/>
    <w:rsid w:val="00FA1266"/>
    <w:rsid w:val="00FA2D9C"/>
    <w:rsid w:val="00FA7625"/>
    <w:rsid w:val="00FB1A3E"/>
    <w:rsid w:val="00FB1CFB"/>
    <w:rsid w:val="00FB2C76"/>
    <w:rsid w:val="00FB4364"/>
    <w:rsid w:val="00FB4C0B"/>
    <w:rsid w:val="00FB65A2"/>
    <w:rsid w:val="00FB68AC"/>
    <w:rsid w:val="00FC1192"/>
    <w:rsid w:val="00FC13B0"/>
    <w:rsid w:val="00FC156D"/>
    <w:rsid w:val="00FC346D"/>
    <w:rsid w:val="00FC371C"/>
    <w:rsid w:val="00FC5795"/>
    <w:rsid w:val="00FC59FD"/>
    <w:rsid w:val="00FC68BC"/>
    <w:rsid w:val="00FC7334"/>
    <w:rsid w:val="00FD0D5A"/>
    <w:rsid w:val="00FD12FB"/>
    <w:rsid w:val="00FD2B0B"/>
    <w:rsid w:val="00FD324E"/>
    <w:rsid w:val="00FD355F"/>
    <w:rsid w:val="00FD4C05"/>
    <w:rsid w:val="00FE46C6"/>
    <w:rsid w:val="00FE63B0"/>
    <w:rsid w:val="00FF1AAD"/>
    <w:rsid w:val="00FF1BB0"/>
    <w:rsid w:val="00FF47CF"/>
    <w:rsid w:val="00FF4E8E"/>
    <w:rsid w:val="00FF5898"/>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w:uiPriority="99"/>
    <w:lsdException w:name="List Bullet 2" w:uiPriority="99"/>
    <w:lsdException w:name="List Number 2"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uiPriority w:val="99"/>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customStyle="1" w:styleId="CRCoverPage">
    <w:name w:val="CR Cover Page"/>
    <w:link w:val="CRCoverPageChar"/>
    <w:rsid w:val="00C50C74"/>
    <w:pPr>
      <w:spacing w:after="120"/>
    </w:pPr>
    <w:rPr>
      <w:rFonts w:ascii="Arial" w:eastAsiaTheme="minorEastAsia" w:hAnsi="Arial"/>
      <w:lang w:eastAsia="ko-KR"/>
    </w:rPr>
  </w:style>
  <w:style w:type="character" w:customStyle="1" w:styleId="CRCoverPageChar">
    <w:name w:val="CR Cover Page Char"/>
    <w:link w:val="CRCoverPage"/>
    <w:rsid w:val="00C50C74"/>
    <w:rPr>
      <w:rFonts w:ascii="Arial" w:eastAsiaTheme="minorEastAsia" w:hAnsi="Arial"/>
      <w:lang w:eastAsia="ko-KR"/>
    </w:rPr>
  </w:style>
  <w:style w:type="character" w:customStyle="1" w:styleId="TANChar">
    <w:name w:val="TAN Char"/>
    <w:link w:val="TAN"/>
    <w:qFormat/>
    <w:rsid w:val="0084144D"/>
    <w:rPr>
      <w:rFonts w:ascii="Arial" w:hAnsi="Arial"/>
      <w:sz w:val="18"/>
      <w:lang w:eastAsia="en-US"/>
    </w:rPr>
  </w:style>
  <w:style w:type="paragraph" w:customStyle="1" w:styleId="FL">
    <w:name w:val="FL"/>
    <w:basedOn w:val="Normal"/>
    <w:qFormat/>
    <w:rsid w:val="001B144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NormalWeb">
    <w:name w:val="Normal (Web)"/>
    <w:basedOn w:val="Normal"/>
    <w:uiPriority w:val="99"/>
    <w:rsid w:val="00D867DB"/>
    <w:rPr>
      <w:sz w:val="24"/>
      <w:szCs w:val="24"/>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041D3"/>
    <w:rPr>
      <w:rFonts w:ascii="Arial" w:hAnsi="Arial"/>
      <w:sz w:val="36"/>
      <w:lang w:eastAsia="en-US"/>
    </w:rPr>
  </w:style>
  <w:style w:type="character" w:customStyle="1" w:styleId="B1Char">
    <w:name w:val="B1 Char"/>
    <w:link w:val="B1"/>
    <w:rsid w:val="00FB4C0B"/>
    <w:rPr>
      <w:lang w:eastAsia="en-US"/>
    </w:rPr>
  </w:style>
  <w:style w:type="character" w:customStyle="1" w:styleId="apple-converted-space">
    <w:name w:val="apple-converted-space"/>
    <w:basedOn w:val="DefaultParagraphFont"/>
    <w:rsid w:val="00F50262"/>
  </w:style>
  <w:style w:type="paragraph" w:styleId="ListBullet">
    <w:name w:val="List Bullet"/>
    <w:basedOn w:val="Normal"/>
    <w:uiPriority w:val="99"/>
    <w:unhideWhenUsed/>
    <w:rsid w:val="00130A23"/>
    <w:pPr>
      <w:numPr>
        <w:numId w:val="18"/>
      </w:numPr>
      <w:spacing w:after="200" w:line="276" w:lineRule="auto"/>
      <w:contextualSpacing/>
    </w:pPr>
    <w:rPr>
      <w:rFonts w:asciiTheme="minorHAnsi" w:eastAsiaTheme="minorEastAsia" w:hAnsiTheme="minorHAnsi" w:cstheme="minorBidi"/>
      <w:sz w:val="22"/>
      <w:szCs w:val="22"/>
      <w:lang w:val="en-US"/>
    </w:rPr>
  </w:style>
  <w:style w:type="paragraph" w:styleId="ListBullet2">
    <w:name w:val="List Bullet 2"/>
    <w:basedOn w:val="Normal"/>
    <w:uiPriority w:val="99"/>
    <w:unhideWhenUsed/>
    <w:rsid w:val="00130A23"/>
    <w:pPr>
      <w:numPr>
        <w:numId w:val="19"/>
      </w:numPr>
      <w:spacing w:after="200" w:line="276" w:lineRule="auto"/>
      <w:contextualSpacing/>
    </w:pPr>
    <w:rPr>
      <w:rFonts w:asciiTheme="minorHAnsi" w:eastAsiaTheme="minorEastAsia" w:hAnsiTheme="minorHAnsi" w:cstheme="minorBidi"/>
      <w:sz w:val="22"/>
      <w:szCs w:val="22"/>
      <w:lang w:val="en-US"/>
    </w:rPr>
  </w:style>
  <w:style w:type="paragraph" w:styleId="ListNumber2">
    <w:name w:val="List Number 2"/>
    <w:basedOn w:val="Normal"/>
    <w:uiPriority w:val="99"/>
    <w:unhideWhenUsed/>
    <w:rsid w:val="00130A23"/>
    <w:pPr>
      <w:numPr>
        <w:numId w:val="20"/>
      </w:numPr>
      <w:spacing w:after="200" w:line="276" w:lineRule="auto"/>
      <w:contextualSpacing/>
    </w:pPr>
    <w:rPr>
      <w:rFonts w:asciiTheme="minorHAnsi" w:eastAsiaTheme="minorEastAsia" w:hAnsiTheme="minorHAnsi" w:cstheme="minorBidi"/>
      <w:sz w:val="22"/>
      <w:szCs w:val="22"/>
      <w:lang w:val="en-US"/>
    </w:rPr>
  </w:style>
  <w:style w:type="paragraph" w:styleId="Caption">
    <w:name w:val="caption"/>
    <w:basedOn w:val="Normal"/>
    <w:next w:val="Normal"/>
    <w:unhideWhenUsed/>
    <w:qFormat/>
    <w:rsid w:val="008A2BAC"/>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612659">
      <w:bodyDiv w:val="1"/>
      <w:marLeft w:val="0"/>
      <w:marRight w:val="0"/>
      <w:marTop w:val="0"/>
      <w:marBottom w:val="0"/>
      <w:divBdr>
        <w:top w:val="none" w:sz="0" w:space="0" w:color="auto"/>
        <w:left w:val="none" w:sz="0" w:space="0" w:color="auto"/>
        <w:bottom w:val="none" w:sz="0" w:space="0" w:color="auto"/>
        <w:right w:val="none" w:sz="0" w:space="0" w:color="auto"/>
      </w:divBdr>
    </w:div>
    <w:div w:id="50428660">
      <w:bodyDiv w:val="1"/>
      <w:marLeft w:val="0"/>
      <w:marRight w:val="0"/>
      <w:marTop w:val="0"/>
      <w:marBottom w:val="0"/>
      <w:divBdr>
        <w:top w:val="none" w:sz="0" w:space="0" w:color="auto"/>
        <w:left w:val="none" w:sz="0" w:space="0" w:color="auto"/>
        <w:bottom w:val="none" w:sz="0" w:space="0" w:color="auto"/>
        <w:right w:val="none" w:sz="0" w:space="0" w:color="auto"/>
      </w:divBdr>
    </w:div>
    <w:div w:id="142934322">
      <w:bodyDiv w:val="1"/>
      <w:marLeft w:val="0"/>
      <w:marRight w:val="0"/>
      <w:marTop w:val="0"/>
      <w:marBottom w:val="0"/>
      <w:divBdr>
        <w:top w:val="none" w:sz="0" w:space="0" w:color="auto"/>
        <w:left w:val="none" w:sz="0" w:space="0" w:color="auto"/>
        <w:bottom w:val="none" w:sz="0" w:space="0" w:color="auto"/>
        <w:right w:val="none" w:sz="0" w:space="0" w:color="auto"/>
      </w:divBdr>
    </w:div>
    <w:div w:id="154732952">
      <w:bodyDiv w:val="1"/>
      <w:marLeft w:val="0"/>
      <w:marRight w:val="0"/>
      <w:marTop w:val="0"/>
      <w:marBottom w:val="0"/>
      <w:divBdr>
        <w:top w:val="none" w:sz="0" w:space="0" w:color="auto"/>
        <w:left w:val="none" w:sz="0" w:space="0" w:color="auto"/>
        <w:bottom w:val="none" w:sz="0" w:space="0" w:color="auto"/>
        <w:right w:val="none" w:sz="0" w:space="0" w:color="auto"/>
      </w:divBdr>
    </w:div>
    <w:div w:id="188297739">
      <w:bodyDiv w:val="1"/>
      <w:marLeft w:val="0"/>
      <w:marRight w:val="0"/>
      <w:marTop w:val="0"/>
      <w:marBottom w:val="0"/>
      <w:divBdr>
        <w:top w:val="none" w:sz="0" w:space="0" w:color="auto"/>
        <w:left w:val="none" w:sz="0" w:space="0" w:color="auto"/>
        <w:bottom w:val="none" w:sz="0" w:space="0" w:color="auto"/>
        <w:right w:val="none" w:sz="0" w:space="0" w:color="auto"/>
      </w:divBdr>
    </w:div>
    <w:div w:id="210461712">
      <w:bodyDiv w:val="1"/>
      <w:marLeft w:val="0"/>
      <w:marRight w:val="0"/>
      <w:marTop w:val="0"/>
      <w:marBottom w:val="0"/>
      <w:divBdr>
        <w:top w:val="none" w:sz="0" w:space="0" w:color="auto"/>
        <w:left w:val="none" w:sz="0" w:space="0" w:color="auto"/>
        <w:bottom w:val="none" w:sz="0" w:space="0" w:color="auto"/>
        <w:right w:val="none" w:sz="0" w:space="0" w:color="auto"/>
      </w:divBdr>
    </w:div>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00573435">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61443503">
      <w:bodyDiv w:val="1"/>
      <w:marLeft w:val="0"/>
      <w:marRight w:val="0"/>
      <w:marTop w:val="0"/>
      <w:marBottom w:val="0"/>
      <w:divBdr>
        <w:top w:val="none" w:sz="0" w:space="0" w:color="auto"/>
        <w:left w:val="none" w:sz="0" w:space="0" w:color="auto"/>
        <w:bottom w:val="none" w:sz="0" w:space="0" w:color="auto"/>
        <w:right w:val="none" w:sz="0" w:space="0" w:color="auto"/>
      </w:divBdr>
    </w:div>
    <w:div w:id="389039257">
      <w:bodyDiv w:val="1"/>
      <w:marLeft w:val="0"/>
      <w:marRight w:val="0"/>
      <w:marTop w:val="0"/>
      <w:marBottom w:val="0"/>
      <w:divBdr>
        <w:top w:val="none" w:sz="0" w:space="0" w:color="auto"/>
        <w:left w:val="none" w:sz="0" w:space="0" w:color="auto"/>
        <w:bottom w:val="none" w:sz="0" w:space="0" w:color="auto"/>
        <w:right w:val="none" w:sz="0" w:space="0" w:color="auto"/>
      </w:divBdr>
    </w:div>
    <w:div w:id="410470222">
      <w:bodyDiv w:val="1"/>
      <w:marLeft w:val="0"/>
      <w:marRight w:val="0"/>
      <w:marTop w:val="0"/>
      <w:marBottom w:val="0"/>
      <w:divBdr>
        <w:top w:val="none" w:sz="0" w:space="0" w:color="auto"/>
        <w:left w:val="none" w:sz="0" w:space="0" w:color="auto"/>
        <w:bottom w:val="none" w:sz="0" w:space="0" w:color="auto"/>
        <w:right w:val="none" w:sz="0" w:space="0" w:color="auto"/>
      </w:divBdr>
      <w:divsChild>
        <w:div w:id="2080979283">
          <w:marLeft w:val="0"/>
          <w:marRight w:val="0"/>
          <w:marTop w:val="0"/>
          <w:marBottom w:val="0"/>
          <w:divBdr>
            <w:top w:val="none" w:sz="0" w:space="0" w:color="auto"/>
            <w:left w:val="none" w:sz="0" w:space="0" w:color="auto"/>
            <w:bottom w:val="none" w:sz="0" w:space="0" w:color="auto"/>
            <w:right w:val="none" w:sz="0" w:space="0" w:color="auto"/>
          </w:divBdr>
          <w:divsChild>
            <w:div w:id="1199120770">
              <w:marLeft w:val="0"/>
              <w:marRight w:val="0"/>
              <w:marTop w:val="0"/>
              <w:marBottom w:val="0"/>
              <w:divBdr>
                <w:top w:val="none" w:sz="0" w:space="0" w:color="auto"/>
                <w:left w:val="none" w:sz="0" w:space="0" w:color="auto"/>
                <w:bottom w:val="none" w:sz="0" w:space="0" w:color="auto"/>
                <w:right w:val="none" w:sz="0" w:space="0" w:color="auto"/>
              </w:divBdr>
              <w:divsChild>
                <w:div w:id="911890230">
                  <w:marLeft w:val="0"/>
                  <w:marRight w:val="0"/>
                  <w:marTop w:val="0"/>
                  <w:marBottom w:val="0"/>
                  <w:divBdr>
                    <w:top w:val="none" w:sz="0" w:space="0" w:color="auto"/>
                    <w:left w:val="none" w:sz="0" w:space="0" w:color="auto"/>
                    <w:bottom w:val="none" w:sz="0" w:space="0" w:color="auto"/>
                    <w:right w:val="none" w:sz="0" w:space="0" w:color="auto"/>
                  </w:divBdr>
                  <w:divsChild>
                    <w:div w:id="2417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134591">
          <w:marLeft w:val="0"/>
          <w:marRight w:val="0"/>
          <w:marTop w:val="0"/>
          <w:marBottom w:val="0"/>
          <w:divBdr>
            <w:top w:val="none" w:sz="0" w:space="0" w:color="auto"/>
            <w:left w:val="none" w:sz="0" w:space="0" w:color="auto"/>
            <w:bottom w:val="none" w:sz="0" w:space="0" w:color="auto"/>
            <w:right w:val="none" w:sz="0" w:space="0" w:color="auto"/>
          </w:divBdr>
          <w:divsChild>
            <w:div w:id="1879780376">
              <w:marLeft w:val="0"/>
              <w:marRight w:val="0"/>
              <w:marTop w:val="0"/>
              <w:marBottom w:val="0"/>
              <w:divBdr>
                <w:top w:val="none" w:sz="0" w:space="0" w:color="auto"/>
                <w:left w:val="none" w:sz="0" w:space="0" w:color="auto"/>
                <w:bottom w:val="none" w:sz="0" w:space="0" w:color="auto"/>
                <w:right w:val="none" w:sz="0" w:space="0" w:color="auto"/>
              </w:divBdr>
              <w:divsChild>
                <w:div w:id="1987467640">
                  <w:marLeft w:val="0"/>
                  <w:marRight w:val="0"/>
                  <w:marTop w:val="0"/>
                  <w:marBottom w:val="0"/>
                  <w:divBdr>
                    <w:top w:val="none" w:sz="0" w:space="0" w:color="auto"/>
                    <w:left w:val="none" w:sz="0" w:space="0" w:color="auto"/>
                    <w:bottom w:val="none" w:sz="0" w:space="0" w:color="auto"/>
                    <w:right w:val="none" w:sz="0" w:space="0" w:color="auto"/>
                  </w:divBdr>
                  <w:divsChild>
                    <w:div w:id="105801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331049">
          <w:marLeft w:val="0"/>
          <w:marRight w:val="0"/>
          <w:marTop w:val="0"/>
          <w:marBottom w:val="0"/>
          <w:divBdr>
            <w:top w:val="none" w:sz="0" w:space="0" w:color="auto"/>
            <w:left w:val="none" w:sz="0" w:space="0" w:color="auto"/>
            <w:bottom w:val="none" w:sz="0" w:space="0" w:color="auto"/>
            <w:right w:val="none" w:sz="0" w:space="0" w:color="auto"/>
          </w:divBdr>
          <w:divsChild>
            <w:div w:id="114064389">
              <w:marLeft w:val="0"/>
              <w:marRight w:val="0"/>
              <w:marTop w:val="0"/>
              <w:marBottom w:val="0"/>
              <w:divBdr>
                <w:top w:val="none" w:sz="0" w:space="0" w:color="auto"/>
                <w:left w:val="none" w:sz="0" w:space="0" w:color="auto"/>
                <w:bottom w:val="none" w:sz="0" w:space="0" w:color="auto"/>
                <w:right w:val="none" w:sz="0" w:space="0" w:color="auto"/>
              </w:divBdr>
              <w:divsChild>
                <w:div w:id="1867521189">
                  <w:marLeft w:val="0"/>
                  <w:marRight w:val="0"/>
                  <w:marTop w:val="0"/>
                  <w:marBottom w:val="0"/>
                  <w:divBdr>
                    <w:top w:val="none" w:sz="0" w:space="0" w:color="auto"/>
                    <w:left w:val="none" w:sz="0" w:space="0" w:color="auto"/>
                    <w:bottom w:val="none" w:sz="0" w:space="0" w:color="auto"/>
                    <w:right w:val="none" w:sz="0" w:space="0" w:color="auto"/>
                  </w:divBdr>
                  <w:divsChild>
                    <w:div w:id="113279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689213">
          <w:marLeft w:val="0"/>
          <w:marRight w:val="0"/>
          <w:marTop w:val="0"/>
          <w:marBottom w:val="0"/>
          <w:divBdr>
            <w:top w:val="none" w:sz="0" w:space="0" w:color="auto"/>
            <w:left w:val="none" w:sz="0" w:space="0" w:color="auto"/>
            <w:bottom w:val="none" w:sz="0" w:space="0" w:color="auto"/>
            <w:right w:val="none" w:sz="0" w:space="0" w:color="auto"/>
          </w:divBdr>
          <w:divsChild>
            <w:div w:id="661472544">
              <w:marLeft w:val="0"/>
              <w:marRight w:val="0"/>
              <w:marTop w:val="0"/>
              <w:marBottom w:val="0"/>
              <w:divBdr>
                <w:top w:val="none" w:sz="0" w:space="0" w:color="auto"/>
                <w:left w:val="none" w:sz="0" w:space="0" w:color="auto"/>
                <w:bottom w:val="none" w:sz="0" w:space="0" w:color="auto"/>
                <w:right w:val="none" w:sz="0" w:space="0" w:color="auto"/>
              </w:divBdr>
              <w:divsChild>
                <w:div w:id="42414818">
                  <w:marLeft w:val="0"/>
                  <w:marRight w:val="0"/>
                  <w:marTop w:val="0"/>
                  <w:marBottom w:val="0"/>
                  <w:divBdr>
                    <w:top w:val="none" w:sz="0" w:space="0" w:color="auto"/>
                    <w:left w:val="none" w:sz="0" w:space="0" w:color="auto"/>
                    <w:bottom w:val="none" w:sz="0" w:space="0" w:color="auto"/>
                    <w:right w:val="none" w:sz="0" w:space="0" w:color="auto"/>
                  </w:divBdr>
                  <w:divsChild>
                    <w:div w:id="207218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233186">
          <w:marLeft w:val="0"/>
          <w:marRight w:val="0"/>
          <w:marTop w:val="0"/>
          <w:marBottom w:val="0"/>
          <w:divBdr>
            <w:top w:val="none" w:sz="0" w:space="0" w:color="auto"/>
            <w:left w:val="none" w:sz="0" w:space="0" w:color="auto"/>
            <w:bottom w:val="none" w:sz="0" w:space="0" w:color="auto"/>
            <w:right w:val="none" w:sz="0" w:space="0" w:color="auto"/>
          </w:divBdr>
          <w:divsChild>
            <w:div w:id="28914200">
              <w:marLeft w:val="0"/>
              <w:marRight w:val="0"/>
              <w:marTop w:val="0"/>
              <w:marBottom w:val="0"/>
              <w:divBdr>
                <w:top w:val="none" w:sz="0" w:space="0" w:color="auto"/>
                <w:left w:val="none" w:sz="0" w:space="0" w:color="auto"/>
                <w:bottom w:val="none" w:sz="0" w:space="0" w:color="auto"/>
                <w:right w:val="none" w:sz="0" w:space="0" w:color="auto"/>
              </w:divBdr>
              <w:divsChild>
                <w:div w:id="29572677">
                  <w:marLeft w:val="0"/>
                  <w:marRight w:val="0"/>
                  <w:marTop w:val="0"/>
                  <w:marBottom w:val="0"/>
                  <w:divBdr>
                    <w:top w:val="none" w:sz="0" w:space="0" w:color="auto"/>
                    <w:left w:val="none" w:sz="0" w:space="0" w:color="auto"/>
                    <w:bottom w:val="none" w:sz="0" w:space="0" w:color="auto"/>
                    <w:right w:val="none" w:sz="0" w:space="0" w:color="auto"/>
                  </w:divBdr>
                  <w:divsChild>
                    <w:div w:id="80847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297927">
          <w:marLeft w:val="0"/>
          <w:marRight w:val="0"/>
          <w:marTop w:val="0"/>
          <w:marBottom w:val="0"/>
          <w:divBdr>
            <w:top w:val="none" w:sz="0" w:space="0" w:color="auto"/>
            <w:left w:val="none" w:sz="0" w:space="0" w:color="auto"/>
            <w:bottom w:val="none" w:sz="0" w:space="0" w:color="auto"/>
            <w:right w:val="none" w:sz="0" w:space="0" w:color="auto"/>
          </w:divBdr>
          <w:divsChild>
            <w:div w:id="147524200">
              <w:marLeft w:val="0"/>
              <w:marRight w:val="0"/>
              <w:marTop w:val="0"/>
              <w:marBottom w:val="0"/>
              <w:divBdr>
                <w:top w:val="none" w:sz="0" w:space="0" w:color="auto"/>
                <w:left w:val="none" w:sz="0" w:space="0" w:color="auto"/>
                <w:bottom w:val="none" w:sz="0" w:space="0" w:color="auto"/>
                <w:right w:val="none" w:sz="0" w:space="0" w:color="auto"/>
              </w:divBdr>
              <w:divsChild>
                <w:div w:id="489756750">
                  <w:marLeft w:val="0"/>
                  <w:marRight w:val="0"/>
                  <w:marTop w:val="0"/>
                  <w:marBottom w:val="0"/>
                  <w:divBdr>
                    <w:top w:val="none" w:sz="0" w:space="0" w:color="auto"/>
                    <w:left w:val="none" w:sz="0" w:space="0" w:color="auto"/>
                    <w:bottom w:val="none" w:sz="0" w:space="0" w:color="auto"/>
                    <w:right w:val="none" w:sz="0" w:space="0" w:color="auto"/>
                  </w:divBdr>
                  <w:divsChild>
                    <w:div w:id="2413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589704">
          <w:marLeft w:val="0"/>
          <w:marRight w:val="0"/>
          <w:marTop w:val="0"/>
          <w:marBottom w:val="0"/>
          <w:divBdr>
            <w:top w:val="none" w:sz="0" w:space="0" w:color="auto"/>
            <w:left w:val="none" w:sz="0" w:space="0" w:color="auto"/>
            <w:bottom w:val="none" w:sz="0" w:space="0" w:color="auto"/>
            <w:right w:val="none" w:sz="0" w:space="0" w:color="auto"/>
          </w:divBdr>
          <w:divsChild>
            <w:div w:id="1625307656">
              <w:marLeft w:val="0"/>
              <w:marRight w:val="0"/>
              <w:marTop w:val="0"/>
              <w:marBottom w:val="0"/>
              <w:divBdr>
                <w:top w:val="none" w:sz="0" w:space="0" w:color="auto"/>
                <w:left w:val="none" w:sz="0" w:space="0" w:color="auto"/>
                <w:bottom w:val="none" w:sz="0" w:space="0" w:color="auto"/>
                <w:right w:val="none" w:sz="0" w:space="0" w:color="auto"/>
              </w:divBdr>
              <w:divsChild>
                <w:div w:id="68121921">
                  <w:marLeft w:val="0"/>
                  <w:marRight w:val="0"/>
                  <w:marTop w:val="0"/>
                  <w:marBottom w:val="0"/>
                  <w:divBdr>
                    <w:top w:val="none" w:sz="0" w:space="0" w:color="auto"/>
                    <w:left w:val="none" w:sz="0" w:space="0" w:color="auto"/>
                    <w:bottom w:val="none" w:sz="0" w:space="0" w:color="auto"/>
                    <w:right w:val="none" w:sz="0" w:space="0" w:color="auto"/>
                  </w:divBdr>
                  <w:divsChild>
                    <w:div w:id="1569537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478341">
          <w:marLeft w:val="0"/>
          <w:marRight w:val="0"/>
          <w:marTop w:val="0"/>
          <w:marBottom w:val="0"/>
          <w:divBdr>
            <w:top w:val="none" w:sz="0" w:space="0" w:color="auto"/>
            <w:left w:val="none" w:sz="0" w:space="0" w:color="auto"/>
            <w:bottom w:val="none" w:sz="0" w:space="0" w:color="auto"/>
            <w:right w:val="none" w:sz="0" w:space="0" w:color="auto"/>
          </w:divBdr>
          <w:divsChild>
            <w:div w:id="611517323">
              <w:marLeft w:val="0"/>
              <w:marRight w:val="0"/>
              <w:marTop w:val="0"/>
              <w:marBottom w:val="0"/>
              <w:divBdr>
                <w:top w:val="none" w:sz="0" w:space="0" w:color="auto"/>
                <w:left w:val="none" w:sz="0" w:space="0" w:color="auto"/>
                <w:bottom w:val="none" w:sz="0" w:space="0" w:color="auto"/>
                <w:right w:val="none" w:sz="0" w:space="0" w:color="auto"/>
              </w:divBdr>
              <w:divsChild>
                <w:div w:id="901910466">
                  <w:marLeft w:val="0"/>
                  <w:marRight w:val="0"/>
                  <w:marTop w:val="0"/>
                  <w:marBottom w:val="0"/>
                  <w:divBdr>
                    <w:top w:val="none" w:sz="0" w:space="0" w:color="auto"/>
                    <w:left w:val="none" w:sz="0" w:space="0" w:color="auto"/>
                    <w:bottom w:val="none" w:sz="0" w:space="0" w:color="auto"/>
                    <w:right w:val="none" w:sz="0" w:space="0" w:color="auto"/>
                  </w:divBdr>
                  <w:divsChild>
                    <w:div w:id="91698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4258">
          <w:marLeft w:val="0"/>
          <w:marRight w:val="0"/>
          <w:marTop w:val="0"/>
          <w:marBottom w:val="0"/>
          <w:divBdr>
            <w:top w:val="none" w:sz="0" w:space="0" w:color="auto"/>
            <w:left w:val="none" w:sz="0" w:space="0" w:color="auto"/>
            <w:bottom w:val="none" w:sz="0" w:space="0" w:color="auto"/>
            <w:right w:val="none" w:sz="0" w:space="0" w:color="auto"/>
          </w:divBdr>
          <w:divsChild>
            <w:div w:id="1398748163">
              <w:marLeft w:val="0"/>
              <w:marRight w:val="0"/>
              <w:marTop w:val="0"/>
              <w:marBottom w:val="0"/>
              <w:divBdr>
                <w:top w:val="none" w:sz="0" w:space="0" w:color="auto"/>
                <w:left w:val="none" w:sz="0" w:space="0" w:color="auto"/>
                <w:bottom w:val="none" w:sz="0" w:space="0" w:color="auto"/>
                <w:right w:val="none" w:sz="0" w:space="0" w:color="auto"/>
              </w:divBdr>
              <w:divsChild>
                <w:div w:id="2129468483">
                  <w:marLeft w:val="0"/>
                  <w:marRight w:val="0"/>
                  <w:marTop w:val="0"/>
                  <w:marBottom w:val="0"/>
                  <w:divBdr>
                    <w:top w:val="none" w:sz="0" w:space="0" w:color="auto"/>
                    <w:left w:val="none" w:sz="0" w:space="0" w:color="auto"/>
                    <w:bottom w:val="none" w:sz="0" w:space="0" w:color="auto"/>
                    <w:right w:val="none" w:sz="0" w:space="0" w:color="auto"/>
                  </w:divBdr>
                  <w:divsChild>
                    <w:div w:id="1272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4424133">
      <w:bodyDiv w:val="1"/>
      <w:marLeft w:val="0"/>
      <w:marRight w:val="0"/>
      <w:marTop w:val="0"/>
      <w:marBottom w:val="0"/>
      <w:divBdr>
        <w:top w:val="none" w:sz="0" w:space="0" w:color="auto"/>
        <w:left w:val="none" w:sz="0" w:space="0" w:color="auto"/>
        <w:bottom w:val="none" w:sz="0" w:space="0" w:color="auto"/>
        <w:right w:val="none" w:sz="0" w:space="0" w:color="auto"/>
      </w:divBdr>
    </w:div>
    <w:div w:id="489101305">
      <w:bodyDiv w:val="1"/>
      <w:marLeft w:val="0"/>
      <w:marRight w:val="0"/>
      <w:marTop w:val="0"/>
      <w:marBottom w:val="0"/>
      <w:divBdr>
        <w:top w:val="none" w:sz="0" w:space="0" w:color="auto"/>
        <w:left w:val="none" w:sz="0" w:space="0" w:color="auto"/>
        <w:bottom w:val="none" w:sz="0" w:space="0" w:color="auto"/>
        <w:right w:val="none" w:sz="0" w:space="0" w:color="auto"/>
      </w:divBdr>
    </w:div>
    <w:div w:id="560411537">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920013">
      <w:bodyDiv w:val="1"/>
      <w:marLeft w:val="0"/>
      <w:marRight w:val="0"/>
      <w:marTop w:val="0"/>
      <w:marBottom w:val="0"/>
      <w:divBdr>
        <w:top w:val="none" w:sz="0" w:space="0" w:color="auto"/>
        <w:left w:val="none" w:sz="0" w:space="0" w:color="auto"/>
        <w:bottom w:val="none" w:sz="0" w:space="0" w:color="auto"/>
        <w:right w:val="none" w:sz="0" w:space="0" w:color="auto"/>
      </w:divBdr>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953637196">
      <w:bodyDiv w:val="1"/>
      <w:marLeft w:val="0"/>
      <w:marRight w:val="0"/>
      <w:marTop w:val="0"/>
      <w:marBottom w:val="0"/>
      <w:divBdr>
        <w:top w:val="none" w:sz="0" w:space="0" w:color="auto"/>
        <w:left w:val="none" w:sz="0" w:space="0" w:color="auto"/>
        <w:bottom w:val="none" w:sz="0" w:space="0" w:color="auto"/>
        <w:right w:val="none" w:sz="0" w:space="0" w:color="auto"/>
      </w:divBdr>
    </w:div>
    <w:div w:id="984700422">
      <w:bodyDiv w:val="1"/>
      <w:marLeft w:val="0"/>
      <w:marRight w:val="0"/>
      <w:marTop w:val="0"/>
      <w:marBottom w:val="0"/>
      <w:divBdr>
        <w:top w:val="none" w:sz="0" w:space="0" w:color="auto"/>
        <w:left w:val="none" w:sz="0" w:space="0" w:color="auto"/>
        <w:bottom w:val="none" w:sz="0" w:space="0" w:color="auto"/>
        <w:right w:val="none" w:sz="0" w:space="0" w:color="auto"/>
      </w:divBdr>
    </w:div>
    <w:div w:id="1026443065">
      <w:bodyDiv w:val="1"/>
      <w:marLeft w:val="0"/>
      <w:marRight w:val="0"/>
      <w:marTop w:val="0"/>
      <w:marBottom w:val="0"/>
      <w:divBdr>
        <w:top w:val="none" w:sz="0" w:space="0" w:color="auto"/>
        <w:left w:val="none" w:sz="0" w:space="0" w:color="auto"/>
        <w:bottom w:val="none" w:sz="0" w:space="0" w:color="auto"/>
        <w:right w:val="none" w:sz="0" w:space="0" w:color="auto"/>
      </w:divBdr>
    </w:div>
    <w:div w:id="1042167575">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2724310">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095437148">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435664">
      <w:bodyDiv w:val="1"/>
      <w:marLeft w:val="0"/>
      <w:marRight w:val="0"/>
      <w:marTop w:val="0"/>
      <w:marBottom w:val="0"/>
      <w:divBdr>
        <w:top w:val="none" w:sz="0" w:space="0" w:color="auto"/>
        <w:left w:val="none" w:sz="0" w:space="0" w:color="auto"/>
        <w:bottom w:val="none" w:sz="0" w:space="0" w:color="auto"/>
        <w:right w:val="none" w:sz="0" w:space="0" w:color="auto"/>
      </w:divBdr>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81163589">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339117060">
      <w:bodyDiv w:val="1"/>
      <w:marLeft w:val="0"/>
      <w:marRight w:val="0"/>
      <w:marTop w:val="0"/>
      <w:marBottom w:val="0"/>
      <w:divBdr>
        <w:top w:val="none" w:sz="0" w:space="0" w:color="auto"/>
        <w:left w:val="none" w:sz="0" w:space="0" w:color="auto"/>
        <w:bottom w:val="none" w:sz="0" w:space="0" w:color="auto"/>
        <w:right w:val="none" w:sz="0" w:space="0" w:color="auto"/>
      </w:divBdr>
    </w:div>
    <w:div w:id="1436902481">
      <w:bodyDiv w:val="1"/>
      <w:marLeft w:val="0"/>
      <w:marRight w:val="0"/>
      <w:marTop w:val="0"/>
      <w:marBottom w:val="0"/>
      <w:divBdr>
        <w:top w:val="none" w:sz="0" w:space="0" w:color="auto"/>
        <w:left w:val="none" w:sz="0" w:space="0" w:color="auto"/>
        <w:bottom w:val="none" w:sz="0" w:space="0" w:color="auto"/>
        <w:right w:val="none" w:sz="0" w:space="0" w:color="auto"/>
      </w:divBdr>
    </w:div>
    <w:div w:id="1442067951">
      <w:bodyDiv w:val="1"/>
      <w:marLeft w:val="0"/>
      <w:marRight w:val="0"/>
      <w:marTop w:val="0"/>
      <w:marBottom w:val="0"/>
      <w:divBdr>
        <w:top w:val="none" w:sz="0" w:space="0" w:color="auto"/>
        <w:left w:val="none" w:sz="0" w:space="0" w:color="auto"/>
        <w:bottom w:val="none" w:sz="0" w:space="0" w:color="auto"/>
        <w:right w:val="none" w:sz="0" w:space="0" w:color="auto"/>
      </w:divBdr>
    </w:div>
    <w:div w:id="1445802721">
      <w:bodyDiv w:val="1"/>
      <w:marLeft w:val="0"/>
      <w:marRight w:val="0"/>
      <w:marTop w:val="0"/>
      <w:marBottom w:val="0"/>
      <w:divBdr>
        <w:top w:val="none" w:sz="0" w:space="0" w:color="auto"/>
        <w:left w:val="none" w:sz="0" w:space="0" w:color="auto"/>
        <w:bottom w:val="none" w:sz="0" w:space="0" w:color="auto"/>
        <w:right w:val="none" w:sz="0" w:space="0" w:color="auto"/>
      </w:divBdr>
    </w:div>
    <w:div w:id="1455097884">
      <w:bodyDiv w:val="1"/>
      <w:marLeft w:val="0"/>
      <w:marRight w:val="0"/>
      <w:marTop w:val="0"/>
      <w:marBottom w:val="0"/>
      <w:divBdr>
        <w:top w:val="none" w:sz="0" w:space="0" w:color="auto"/>
        <w:left w:val="none" w:sz="0" w:space="0" w:color="auto"/>
        <w:bottom w:val="none" w:sz="0" w:space="0" w:color="auto"/>
        <w:right w:val="none" w:sz="0" w:space="0" w:color="auto"/>
      </w:divBdr>
    </w:div>
    <w:div w:id="1465389657">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010218">
      <w:bodyDiv w:val="1"/>
      <w:marLeft w:val="0"/>
      <w:marRight w:val="0"/>
      <w:marTop w:val="0"/>
      <w:marBottom w:val="0"/>
      <w:divBdr>
        <w:top w:val="none" w:sz="0" w:space="0" w:color="auto"/>
        <w:left w:val="none" w:sz="0" w:space="0" w:color="auto"/>
        <w:bottom w:val="none" w:sz="0" w:space="0" w:color="auto"/>
        <w:right w:val="none" w:sz="0" w:space="0" w:color="auto"/>
      </w:divBdr>
    </w:div>
    <w:div w:id="1810318182">
      <w:bodyDiv w:val="1"/>
      <w:marLeft w:val="0"/>
      <w:marRight w:val="0"/>
      <w:marTop w:val="0"/>
      <w:marBottom w:val="0"/>
      <w:divBdr>
        <w:top w:val="none" w:sz="0" w:space="0" w:color="auto"/>
        <w:left w:val="none" w:sz="0" w:space="0" w:color="auto"/>
        <w:bottom w:val="none" w:sz="0" w:space="0" w:color="auto"/>
        <w:right w:val="none" w:sz="0" w:space="0" w:color="auto"/>
      </w:divBdr>
    </w:div>
    <w:div w:id="1856723801">
      <w:bodyDiv w:val="1"/>
      <w:marLeft w:val="0"/>
      <w:marRight w:val="0"/>
      <w:marTop w:val="0"/>
      <w:marBottom w:val="0"/>
      <w:divBdr>
        <w:top w:val="none" w:sz="0" w:space="0" w:color="auto"/>
        <w:left w:val="none" w:sz="0" w:space="0" w:color="auto"/>
        <w:bottom w:val="none" w:sz="0" w:space="0" w:color="auto"/>
        <w:right w:val="none" w:sz="0" w:space="0" w:color="auto"/>
      </w:divBdr>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651293">
      <w:bodyDiv w:val="1"/>
      <w:marLeft w:val="0"/>
      <w:marRight w:val="0"/>
      <w:marTop w:val="0"/>
      <w:marBottom w:val="0"/>
      <w:divBdr>
        <w:top w:val="none" w:sz="0" w:space="0" w:color="auto"/>
        <w:left w:val="none" w:sz="0" w:space="0" w:color="auto"/>
        <w:bottom w:val="none" w:sz="0" w:space="0" w:color="auto"/>
        <w:right w:val="none" w:sz="0" w:space="0" w:color="auto"/>
      </w:divBdr>
    </w:div>
    <w:div w:id="2002854270">
      <w:bodyDiv w:val="1"/>
      <w:marLeft w:val="0"/>
      <w:marRight w:val="0"/>
      <w:marTop w:val="0"/>
      <w:marBottom w:val="0"/>
      <w:divBdr>
        <w:top w:val="none" w:sz="0" w:space="0" w:color="auto"/>
        <w:left w:val="none" w:sz="0" w:space="0" w:color="auto"/>
        <w:bottom w:val="none" w:sz="0" w:space="0" w:color="auto"/>
        <w:right w:val="none" w:sz="0" w:space="0" w:color="auto"/>
      </w:divBdr>
    </w:div>
    <w:div w:id="2026243514">
      <w:bodyDiv w:val="1"/>
      <w:marLeft w:val="0"/>
      <w:marRight w:val="0"/>
      <w:marTop w:val="0"/>
      <w:marBottom w:val="0"/>
      <w:divBdr>
        <w:top w:val="none" w:sz="0" w:space="0" w:color="auto"/>
        <w:left w:val="none" w:sz="0" w:space="0" w:color="auto"/>
        <w:bottom w:val="none" w:sz="0" w:space="0" w:color="auto"/>
        <w:right w:val="none" w:sz="0" w:space="0" w:color="auto"/>
      </w:divBdr>
    </w:div>
    <w:div w:id="2041474338">
      <w:bodyDiv w:val="1"/>
      <w:marLeft w:val="0"/>
      <w:marRight w:val="0"/>
      <w:marTop w:val="0"/>
      <w:marBottom w:val="0"/>
      <w:divBdr>
        <w:top w:val="none" w:sz="0" w:space="0" w:color="auto"/>
        <w:left w:val="none" w:sz="0" w:space="0" w:color="auto"/>
        <w:bottom w:val="none" w:sz="0" w:space="0" w:color="auto"/>
        <w:right w:val="none" w:sz="0" w:space="0" w:color="auto"/>
      </w:divBdr>
    </w:div>
    <w:div w:id="2071926559">
      <w:bodyDiv w:val="1"/>
      <w:marLeft w:val="0"/>
      <w:marRight w:val="0"/>
      <w:marTop w:val="0"/>
      <w:marBottom w:val="0"/>
      <w:divBdr>
        <w:top w:val="none" w:sz="0" w:space="0" w:color="auto"/>
        <w:left w:val="none" w:sz="0" w:space="0" w:color="auto"/>
        <w:bottom w:val="none" w:sz="0" w:space="0" w:color="auto"/>
        <w:right w:val="none" w:sz="0" w:space="0" w:color="auto"/>
      </w:divBdr>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1571</Words>
  <Characters>8959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10509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2019-02-25T15:05:00Z</cp:lastPrinted>
  <dcterms:created xsi:type="dcterms:W3CDTF">2025-09-28T05:15:00Z</dcterms:created>
  <dcterms:modified xsi:type="dcterms:W3CDTF">2025-09-28T05:15:00Z</dcterms:modified>
  <cp:category/>
</cp:coreProperties>
</file>